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12251" w14:textId="77777777"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8A2B2F">
        <w:rPr>
          <w:rFonts w:ascii="Arial" w:hAnsi="Arial" w:cs="Arial"/>
          <w:sz w:val="24"/>
        </w:rPr>
        <w:t>Understanding of Rounds/</w:t>
      </w:r>
      <w:r w:rsidR="009568BA">
        <w:rPr>
          <w:rFonts w:ascii="Arial" w:hAnsi="Arial" w:cs="Arial"/>
          <w:sz w:val="24"/>
        </w:rPr>
        <w:t>Equipment inspections</w:t>
      </w:r>
      <w:r w:rsidR="008A2B2F">
        <w:rPr>
          <w:rFonts w:ascii="Arial" w:hAnsi="Arial" w:cs="Arial"/>
          <w:sz w:val="24"/>
        </w:rPr>
        <w:t xml:space="preserve">. </w:t>
      </w:r>
      <w:r w:rsidRPr="0081580F">
        <w:rPr>
          <w:rFonts w:ascii="Arial" w:hAnsi="Arial" w:cs="Arial"/>
          <w:sz w:val="24"/>
        </w:rPr>
        <w:t>Students will</w:t>
      </w:r>
      <w:r w:rsidR="00A31802">
        <w:rPr>
          <w:rFonts w:ascii="Arial" w:hAnsi="Arial" w:cs="Arial"/>
          <w:sz w:val="24"/>
        </w:rPr>
        <w:t xml:space="preserve"> continue using</w:t>
      </w:r>
      <w:r w:rsidR="00553EC0">
        <w:rPr>
          <w:rFonts w:ascii="Arial" w:hAnsi="Arial" w:cs="Arial"/>
          <w:sz w:val="24"/>
        </w:rPr>
        <w:t xml:space="preserve"> procedures to do operator rounds and Equipment Inspections, along with using logical reasoning to decipher equipment and process health based on comparing and contrasting normal and abnormal Equipment Readings.  </w:t>
      </w:r>
    </w:p>
    <w:p w14:paraId="09DE801B" w14:textId="77777777" w:rsidR="00E601B4" w:rsidRDefault="00E601B4" w:rsidP="00E601B4"/>
    <w:p w14:paraId="37E536E5" w14:textId="77777777"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6F77B3AC" w14:textId="77777777" w:rsidR="005D61D4" w:rsidRDefault="005D61D4" w:rsidP="00BB41A0">
      <w:pPr>
        <w:pStyle w:val="ListParagraph"/>
        <w:numPr>
          <w:ilvl w:val="0"/>
          <w:numId w:val="9"/>
        </w:numPr>
        <w:rPr>
          <w:rFonts w:ascii="Arial" w:hAnsi="Arial" w:cs="Arial"/>
          <w:sz w:val="24"/>
        </w:rPr>
      </w:pPr>
      <w:r>
        <w:rPr>
          <w:rFonts w:ascii="Arial" w:hAnsi="Arial" w:cs="Arial"/>
          <w:sz w:val="24"/>
        </w:rPr>
        <w:t>Rounds/Equipment inspections reasoning and importance</w:t>
      </w:r>
    </w:p>
    <w:p w14:paraId="5E34CE6F" w14:textId="77777777" w:rsidR="005D61D4" w:rsidRPr="005D61D4" w:rsidRDefault="005D61D4" w:rsidP="005D61D4">
      <w:pPr>
        <w:pStyle w:val="ListParagraph"/>
        <w:numPr>
          <w:ilvl w:val="0"/>
          <w:numId w:val="9"/>
        </w:numPr>
        <w:rPr>
          <w:rFonts w:ascii="Arial" w:hAnsi="Arial" w:cs="Arial"/>
          <w:sz w:val="24"/>
        </w:rPr>
      </w:pPr>
      <w:r>
        <w:rPr>
          <w:rFonts w:ascii="Arial" w:hAnsi="Arial" w:cs="Arial"/>
          <w:sz w:val="24"/>
        </w:rPr>
        <w:t>Describe</w:t>
      </w:r>
      <w:r w:rsidR="00BB41A0">
        <w:rPr>
          <w:rFonts w:ascii="Arial" w:hAnsi="Arial" w:cs="Arial"/>
          <w:sz w:val="24"/>
        </w:rPr>
        <w:t xml:space="preserve"> what is normal operation of equipment to create a baseline operation</w:t>
      </w:r>
    </w:p>
    <w:p w14:paraId="2AE06965" w14:textId="77777777" w:rsidR="00BB41A0" w:rsidRDefault="00C85470" w:rsidP="00BB41A0">
      <w:pPr>
        <w:pStyle w:val="ListParagraph"/>
        <w:numPr>
          <w:ilvl w:val="0"/>
          <w:numId w:val="9"/>
        </w:numPr>
        <w:rPr>
          <w:rFonts w:ascii="Arial" w:hAnsi="Arial" w:cs="Arial"/>
          <w:sz w:val="24"/>
        </w:rPr>
      </w:pPr>
      <w:r>
        <w:rPr>
          <w:rFonts w:ascii="Arial" w:hAnsi="Arial" w:cs="Arial"/>
          <w:sz w:val="24"/>
        </w:rPr>
        <w:t>I</w:t>
      </w:r>
      <w:r w:rsidR="00BB41A0">
        <w:rPr>
          <w:rFonts w:ascii="Arial" w:hAnsi="Arial" w:cs="Arial"/>
          <w:sz w:val="24"/>
        </w:rPr>
        <w:t>nspect, Log,</w:t>
      </w:r>
      <w:r>
        <w:rPr>
          <w:rFonts w:ascii="Arial" w:hAnsi="Arial" w:cs="Arial"/>
          <w:sz w:val="24"/>
        </w:rPr>
        <w:t xml:space="preserve"> and Compare</w:t>
      </w:r>
      <w:r w:rsidR="00BB41A0">
        <w:rPr>
          <w:rFonts w:ascii="Arial" w:hAnsi="Arial" w:cs="Arial"/>
          <w:sz w:val="24"/>
        </w:rPr>
        <w:t xml:space="preserve"> the status of Equipment as compared to Normal status </w:t>
      </w:r>
    </w:p>
    <w:p w14:paraId="7E37FED6" w14:textId="77777777" w:rsidR="00BB41A0" w:rsidRPr="00BB41A0" w:rsidRDefault="00BB41A0" w:rsidP="00BB41A0">
      <w:pPr>
        <w:pStyle w:val="ListParagraph"/>
        <w:numPr>
          <w:ilvl w:val="0"/>
          <w:numId w:val="9"/>
        </w:numPr>
        <w:rPr>
          <w:rFonts w:ascii="Arial" w:hAnsi="Arial" w:cs="Arial"/>
          <w:sz w:val="24"/>
        </w:rPr>
      </w:pPr>
      <w:r w:rsidRPr="00BB41A0">
        <w:rPr>
          <w:rFonts w:ascii="Arial" w:hAnsi="Arial" w:cs="Arial"/>
          <w:sz w:val="24"/>
        </w:rPr>
        <w:t xml:space="preserve"> </w:t>
      </w:r>
      <w:r w:rsidR="005D61D4">
        <w:rPr>
          <w:rFonts w:ascii="Arial" w:hAnsi="Arial" w:cs="Arial"/>
          <w:sz w:val="24"/>
        </w:rPr>
        <w:t>Describe using Rounds to detect anomalies in the process</w:t>
      </w:r>
      <w:r w:rsidRPr="00BB41A0">
        <w:rPr>
          <w:rFonts w:ascii="Arial" w:hAnsi="Arial" w:cs="Arial"/>
          <w:sz w:val="24"/>
        </w:rPr>
        <w:t xml:space="preserve">                         </w:t>
      </w:r>
    </w:p>
    <w:p w14:paraId="45384BF5" w14:textId="77777777" w:rsidR="00BB41A0" w:rsidRPr="00BB41A0" w:rsidRDefault="00BB41A0" w:rsidP="00BB41A0">
      <w:pPr>
        <w:rPr>
          <w:rFonts w:ascii="Arial" w:hAnsi="Arial" w:cs="Arial"/>
          <w:sz w:val="24"/>
        </w:rPr>
      </w:pPr>
    </w:p>
    <w:p w14:paraId="1BC6C55B" w14:textId="77777777" w:rsidR="00BB41A0" w:rsidRPr="00BB41A0" w:rsidRDefault="00BB41A0" w:rsidP="00BB41A0">
      <w:pPr>
        <w:rPr>
          <w:rFonts w:ascii="Arial" w:hAnsi="Arial" w:cs="Arial"/>
          <w:sz w:val="24"/>
        </w:rPr>
      </w:pPr>
    </w:p>
    <w:p w14:paraId="338DF53F" w14:textId="77777777" w:rsidR="009D6994" w:rsidRPr="008A2B2F" w:rsidRDefault="009D6994" w:rsidP="00BB41A0">
      <w:pPr>
        <w:rPr>
          <w:rFonts w:ascii="Arial" w:hAnsi="Arial" w:cs="Arial"/>
          <w:sz w:val="24"/>
          <w:u w:val="single"/>
        </w:rPr>
      </w:pPr>
      <w:r w:rsidRPr="008A2B2F">
        <w:rPr>
          <w:rFonts w:ascii="Arial" w:hAnsi="Arial" w:cs="Arial"/>
          <w:b/>
          <w:sz w:val="24"/>
          <w:u w:val="single"/>
        </w:rPr>
        <w:t>Demo:</w:t>
      </w:r>
    </w:p>
    <w:p w14:paraId="68064CC6" w14:textId="77777777" w:rsidR="009D6994" w:rsidRDefault="00C14864" w:rsidP="002B18A7">
      <w:pPr>
        <w:pStyle w:val="ListParagraph"/>
        <w:numPr>
          <w:ilvl w:val="0"/>
          <w:numId w:val="8"/>
        </w:numPr>
        <w:rPr>
          <w:rFonts w:ascii="Arial" w:hAnsi="Arial" w:cs="Arial"/>
          <w:sz w:val="24"/>
        </w:rPr>
      </w:pPr>
      <w:r>
        <w:rPr>
          <w:rFonts w:ascii="Arial" w:hAnsi="Arial" w:cs="Arial"/>
          <w:sz w:val="24"/>
        </w:rPr>
        <w:t xml:space="preserve">Hands on </w:t>
      </w:r>
      <w:r w:rsidR="00553EC0">
        <w:rPr>
          <w:rFonts w:ascii="Arial" w:hAnsi="Arial" w:cs="Arial"/>
          <w:sz w:val="24"/>
        </w:rPr>
        <w:t xml:space="preserve">Using the Hot Unit Aka process skid take readings and create a base line (Benchmark Readings) for those process variables during Normal </w:t>
      </w:r>
      <w:r w:rsidR="00E06F31">
        <w:rPr>
          <w:rFonts w:ascii="Arial" w:hAnsi="Arial" w:cs="Arial"/>
          <w:sz w:val="24"/>
        </w:rPr>
        <w:t>Operation, Then</w:t>
      </w:r>
      <w:r w:rsidR="00553EC0">
        <w:rPr>
          <w:rFonts w:ascii="Arial" w:hAnsi="Arial" w:cs="Arial"/>
          <w:sz w:val="24"/>
        </w:rPr>
        <w:t xml:space="preserve"> using those Normal values begin to troubleshoot minor process upsets by taking equipment readings then comparing to normal conditions.  Log both normal conditions and abnormal situations with remedies in the Process Log Book.</w:t>
      </w:r>
    </w:p>
    <w:p w14:paraId="54BC2E6E" w14:textId="77777777" w:rsidR="005D61D4" w:rsidRDefault="008A2B2F" w:rsidP="002B18A7">
      <w:pPr>
        <w:pStyle w:val="ListParagraph"/>
        <w:numPr>
          <w:ilvl w:val="0"/>
          <w:numId w:val="8"/>
        </w:numPr>
        <w:rPr>
          <w:rFonts w:ascii="Arial" w:hAnsi="Arial" w:cs="Arial"/>
          <w:sz w:val="24"/>
        </w:rPr>
      </w:pPr>
      <w:r>
        <w:rPr>
          <w:rFonts w:ascii="Arial" w:hAnsi="Arial" w:cs="Arial"/>
          <w:sz w:val="24"/>
        </w:rPr>
        <w:t>Industry Rounds for Student Recognition and comparison for their Hot unit rounds sheet they will create.</w:t>
      </w:r>
    </w:p>
    <w:p w14:paraId="524E1E62" w14:textId="77777777" w:rsidR="003E2B6E" w:rsidRPr="003E2B6E" w:rsidRDefault="003E2B6E" w:rsidP="003E2B6E">
      <w:pPr>
        <w:ind w:left="360"/>
        <w:rPr>
          <w:rFonts w:ascii="Arial" w:hAnsi="Arial" w:cs="Arial"/>
          <w:sz w:val="24"/>
        </w:rPr>
      </w:pPr>
    </w:p>
    <w:p w14:paraId="19F06913" w14:textId="77777777" w:rsidR="002B18A7" w:rsidRPr="001C3E46" w:rsidRDefault="002B18A7" w:rsidP="002B18A7">
      <w:pPr>
        <w:rPr>
          <w:rFonts w:ascii="Arial" w:hAnsi="Arial" w:cs="Arial"/>
          <w:b/>
          <w:sz w:val="24"/>
          <w:u w:val="single"/>
        </w:rPr>
      </w:pPr>
      <w:r w:rsidRPr="001C3E46">
        <w:rPr>
          <w:rFonts w:ascii="Arial" w:hAnsi="Arial" w:cs="Arial"/>
          <w:b/>
          <w:sz w:val="24"/>
          <w:u w:val="single"/>
        </w:rPr>
        <w:t>Homework:</w:t>
      </w:r>
      <w:r w:rsidR="003E2B6E" w:rsidRPr="001C3E46">
        <w:rPr>
          <w:rFonts w:ascii="Arial" w:hAnsi="Arial" w:cs="Arial"/>
          <w:b/>
          <w:sz w:val="24"/>
          <w:u w:val="single"/>
        </w:rPr>
        <w:t xml:space="preserve"> </w:t>
      </w:r>
    </w:p>
    <w:p w14:paraId="36FBBEB7" w14:textId="77777777" w:rsidR="001C3E46" w:rsidRPr="003E2B6E" w:rsidRDefault="001C3E46" w:rsidP="001C3E46">
      <w:pPr>
        <w:ind w:left="720"/>
        <w:rPr>
          <w:rFonts w:ascii="Arial" w:hAnsi="Arial" w:cs="Arial"/>
          <w:i/>
          <w:color w:val="FF0000"/>
          <w:sz w:val="24"/>
        </w:rPr>
      </w:pPr>
      <w:r>
        <w:rPr>
          <w:rFonts w:ascii="Arial" w:hAnsi="Arial" w:cs="Arial"/>
          <w:b/>
          <w:sz w:val="24"/>
        </w:rPr>
        <w:tab/>
      </w:r>
      <w:r>
        <w:rPr>
          <w:rFonts w:ascii="Arial" w:hAnsi="Arial" w:cs="Arial"/>
          <w:i/>
          <w:color w:val="FF0000"/>
          <w:sz w:val="24"/>
        </w:rPr>
        <w:t>Using Microsoft excel Student will create a Rounds sheet for the Hot unit, based off Industry examples.  Be Creative!!!</w:t>
      </w:r>
    </w:p>
    <w:p w14:paraId="72D050E3" w14:textId="77777777" w:rsidR="001C3E46" w:rsidRDefault="001C3E46" w:rsidP="002B18A7">
      <w:pPr>
        <w:rPr>
          <w:rFonts w:ascii="Arial" w:hAnsi="Arial" w:cs="Arial"/>
          <w:b/>
          <w:sz w:val="24"/>
        </w:rPr>
      </w:pPr>
    </w:p>
    <w:p w14:paraId="3CBC0F93" w14:textId="77777777" w:rsidR="00C54448" w:rsidRPr="001C3E46" w:rsidRDefault="00C54448" w:rsidP="00C54448">
      <w:pPr>
        <w:rPr>
          <w:rFonts w:ascii="Arial" w:hAnsi="Arial" w:cs="Arial"/>
          <w:sz w:val="24"/>
          <w:u w:val="single"/>
        </w:rPr>
      </w:pPr>
      <w:r w:rsidRPr="001C3E46">
        <w:rPr>
          <w:rFonts w:ascii="Arial" w:hAnsi="Arial" w:cs="Arial"/>
          <w:b/>
          <w:sz w:val="24"/>
          <w:u w:val="single"/>
        </w:rPr>
        <w:t>Lab:</w:t>
      </w:r>
      <w:r w:rsidRPr="001C3E46">
        <w:rPr>
          <w:rFonts w:ascii="Arial" w:hAnsi="Arial" w:cs="Arial"/>
          <w:sz w:val="24"/>
          <w:u w:val="single"/>
        </w:rPr>
        <w:tab/>
      </w:r>
    </w:p>
    <w:p w14:paraId="15AE3EAA" w14:textId="77777777" w:rsidR="00C54448" w:rsidRDefault="00C54448" w:rsidP="00C54448">
      <w:pPr>
        <w:pStyle w:val="ListParagraph"/>
        <w:numPr>
          <w:ilvl w:val="0"/>
          <w:numId w:val="4"/>
        </w:numPr>
        <w:rPr>
          <w:rFonts w:ascii="Arial" w:hAnsi="Arial" w:cs="Arial"/>
          <w:sz w:val="24"/>
        </w:rPr>
      </w:pPr>
      <w:r w:rsidRPr="00C54448">
        <w:rPr>
          <w:rFonts w:ascii="Arial" w:hAnsi="Arial" w:cs="Arial"/>
          <w:sz w:val="24"/>
        </w:rPr>
        <w:t>Location: HOT Unit</w:t>
      </w:r>
      <w:r w:rsidR="00394A75">
        <w:rPr>
          <w:rFonts w:ascii="Arial" w:hAnsi="Arial" w:cs="Arial"/>
          <w:sz w:val="24"/>
        </w:rPr>
        <w:t xml:space="preserve"> (GRHS)</w:t>
      </w:r>
    </w:p>
    <w:p w14:paraId="58A6C571" w14:textId="77777777" w:rsidR="00451B82" w:rsidRDefault="00451B82" w:rsidP="00C54448">
      <w:pPr>
        <w:pStyle w:val="ListParagraph"/>
        <w:numPr>
          <w:ilvl w:val="0"/>
          <w:numId w:val="4"/>
        </w:numPr>
        <w:rPr>
          <w:rFonts w:ascii="Arial" w:hAnsi="Arial" w:cs="Arial"/>
          <w:sz w:val="24"/>
        </w:rPr>
      </w:pPr>
      <w:r>
        <w:rPr>
          <w:rFonts w:ascii="Arial" w:hAnsi="Arial" w:cs="Arial"/>
          <w:sz w:val="24"/>
        </w:rPr>
        <w:t xml:space="preserve">Students Will Demonstrate </w:t>
      </w:r>
      <w:r w:rsidR="005D61D4">
        <w:rPr>
          <w:rFonts w:ascii="Arial" w:hAnsi="Arial" w:cs="Arial"/>
          <w:sz w:val="24"/>
        </w:rPr>
        <w:t>an Understanding</w:t>
      </w:r>
      <w:r>
        <w:rPr>
          <w:rFonts w:ascii="Arial" w:hAnsi="Arial" w:cs="Arial"/>
          <w:sz w:val="24"/>
        </w:rPr>
        <w:t xml:space="preserve"> of </w:t>
      </w:r>
      <w:r w:rsidR="005D61D4">
        <w:rPr>
          <w:rFonts w:ascii="Arial" w:hAnsi="Arial" w:cs="Arial"/>
          <w:sz w:val="24"/>
        </w:rPr>
        <w:t>Operational Rounds/Equipment Inspections and their importance</w:t>
      </w:r>
      <w:r>
        <w:rPr>
          <w:rFonts w:ascii="Arial" w:hAnsi="Arial" w:cs="Arial"/>
          <w:sz w:val="24"/>
        </w:rPr>
        <w:t xml:space="preserve">.  </w:t>
      </w:r>
    </w:p>
    <w:p w14:paraId="10F1570C" w14:textId="77777777" w:rsidR="00C54448" w:rsidRDefault="00C54448" w:rsidP="00C54448">
      <w:pPr>
        <w:pStyle w:val="ListParagraph"/>
        <w:numPr>
          <w:ilvl w:val="0"/>
          <w:numId w:val="4"/>
        </w:numPr>
        <w:rPr>
          <w:rFonts w:ascii="Arial" w:hAnsi="Arial" w:cs="Arial"/>
          <w:sz w:val="24"/>
        </w:rPr>
      </w:pPr>
      <w:r>
        <w:rPr>
          <w:rFonts w:ascii="Arial" w:hAnsi="Arial" w:cs="Arial"/>
          <w:sz w:val="24"/>
        </w:rPr>
        <w:t xml:space="preserve">Students to identify the various </w:t>
      </w:r>
      <w:r w:rsidR="00451B82">
        <w:rPr>
          <w:rFonts w:ascii="Arial" w:hAnsi="Arial" w:cs="Arial"/>
          <w:sz w:val="24"/>
        </w:rPr>
        <w:t xml:space="preserve">components of Hot Unit </w:t>
      </w:r>
      <w:r w:rsidR="005D61D4">
        <w:rPr>
          <w:rFonts w:ascii="Arial" w:hAnsi="Arial" w:cs="Arial"/>
          <w:sz w:val="24"/>
        </w:rPr>
        <w:t>that should have Rounds Inspections (IE Important Equipment/Critical)</w:t>
      </w:r>
    </w:p>
    <w:p w14:paraId="15A5166B" w14:textId="77777777" w:rsidR="002B18A7" w:rsidRDefault="002B18A7" w:rsidP="00C54448">
      <w:pPr>
        <w:pStyle w:val="ListParagraph"/>
        <w:numPr>
          <w:ilvl w:val="0"/>
          <w:numId w:val="4"/>
        </w:numPr>
        <w:rPr>
          <w:rFonts w:ascii="Arial" w:hAnsi="Arial" w:cs="Arial"/>
          <w:sz w:val="24"/>
        </w:rPr>
      </w:pPr>
      <w:r>
        <w:rPr>
          <w:rFonts w:ascii="Arial" w:hAnsi="Arial" w:cs="Arial"/>
          <w:sz w:val="24"/>
        </w:rPr>
        <w:t xml:space="preserve">Students will </w:t>
      </w:r>
      <w:r w:rsidR="005D61D4">
        <w:rPr>
          <w:rFonts w:ascii="Arial" w:hAnsi="Arial" w:cs="Arial"/>
          <w:sz w:val="24"/>
        </w:rPr>
        <w:t xml:space="preserve">create Hot unit rounds sheets </w:t>
      </w:r>
    </w:p>
    <w:p w14:paraId="7959BD0B" w14:textId="77777777" w:rsidR="00C54448" w:rsidRDefault="00C54448" w:rsidP="00C54448">
      <w:pPr>
        <w:pStyle w:val="ListParagraph"/>
        <w:numPr>
          <w:ilvl w:val="0"/>
          <w:numId w:val="4"/>
        </w:numPr>
        <w:rPr>
          <w:rFonts w:ascii="Arial" w:hAnsi="Arial" w:cs="Arial"/>
          <w:sz w:val="24"/>
        </w:rPr>
      </w:pPr>
      <w:r>
        <w:rPr>
          <w:rFonts w:ascii="Arial" w:hAnsi="Arial" w:cs="Arial"/>
          <w:sz w:val="24"/>
        </w:rPr>
        <w:lastRenderedPageBreak/>
        <w:t xml:space="preserve">Students </w:t>
      </w:r>
      <w:r w:rsidR="005D61D4">
        <w:rPr>
          <w:rFonts w:ascii="Arial" w:hAnsi="Arial" w:cs="Arial"/>
          <w:sz w:val="24"/>
        </w:rPr>
        <w:t>will use created rounds sheets to log benchmark readings of running system for future analysis.</w:t>
      </w:r>
    </w:p>
    <w:p w14:paraId="02B6355A" w14:textId="77777777" w:rsidR="00C54448" w:rsidRDefault="00C54448" w:rsidP="00C54448">
      <w:pPr>
        <w:rPr>
          <w:rFonts w:ascii="Arial" w:hAnsi="Arial" w:cs="Arial"/>
          <w:sz w:val="24"/>
        </w:rPr>
      </w:pPr>
    </w:p>
    <w:p w14:paraId="232975F8" w14:textId="77777777" w:rsidR="00430F5E" w:rsidRDefault="00430F5E" w:rsidP="00C54448">
      <w:pPr>
        <w:rPr>
          <w:rFonts w:ascii="Arial" w:hAnsi="Arial" w:cs="Arial"/>
          <w:sz w:val="24"/>
        </w:rPr>
      </w:pPr>
      <w:r>
        <w:rPr>
          <w:rFonts w:ascii="Arial" w:hAnsi="Arial" w:cs="Arial"/>
          <w:b/>
          <w:sz w:val="24"/>
        </w:rPr>
        <w:t>Documentation:</w:t>
      </w:r>
    </w:p>
    <w:p w14:paraId="089F6E63" w14:textId="77777777" w:rsidR="00430F5E" w:rsidRDefault="005D61D4" w:rsidP="00430F5E">
      <w:pPr>
        <w:pStyle w:val="ListParagraph"/>
        <w:numPr>
          <w:ilvl w:val="0"/>
          <w:numId w:val="6"/>
        </w:numPr>
        <w:rPr>
          <w:rFonts w:ascii="Arial" w:hAnsi="Arial" w:cs="Arial"/>
          <w:sz w:val="24"/>
        </w:rPr>
      </w:pPr>
      <w:r>
        <w:rPr>
          <w:rFonts w:ascii="Arial" w:hAnsi="Arial" w:cs="Arial"/>
          <w:sz w:val="24"/>
        </w:rPr>
        <w:t>Example Rounds from industry.</w:t>
      </w:r>
    </w:p>
    <w:p w14:paraId="675A746D" w14:textId="7F30DD4E" w:rsidR="005D61D4" w:rsidRDefault="005D61D4" w:rsidP="00430F5E">
      <w:pPr>
        <w:pStyle w:val="ListParagraph"/>
        <w:numPr>
          <w:ilvl w:val="0"/>
          <w:numId w:val="6"/>
        </w:numPr>
        <w:rPr>
          <w:rFonts w:ascii="Arial" w:hAnsi="Arial" w:cs="Arial"/>
          <w:sz w:val="24"/>
        </w:rPr>
      </w:pPr>
      <w:r>
        <w:rPr>
          <w:rFonts w:ascii="Arial" w:hAnsi="Arial" w:cs="Arial"/>
          <w:sz w:val="24"/>
        </w:rPr>
        <w:t>Use of excel to create Rounds sheet for hot unit.</w:t>
      </w:r>
    </w:p>
    <w:p w14:paraId="02F0ACCE" w14:textId="77777777" w:rsidR="008315B9" w:rsidRDefault="008315B9" w:rsidP="00430F5E">
      <w:pPr>
        <w:pStyle w:val="ListParagraph"/>
        <w:numPr>
          <w:ilvl w:val="0"/>
          <w:numId w:val="6"/>
        </w:numPr>
        <w:rPr>
          <w:rFonts w:ascii="Arial" w:hAnsi="Arial" w:cs="Arial"/>
          <w:sz w:val="24"/>
        </w:rPr>
      </w:pPr>
      <w:r>
        <w:rPr>
          <w:rFonts w:ascii="Arial" w:hAnsi="Arial" w:cs="Arial"/>
          <w:sz w:val="24"/>
        </w:rPr>
        <w:t>Hot Unit Procedures</w:t>
      </w:r>
    </w:p>
    <w:p w14:paraId="10A6FE44" w14:textId="3AF92441" w:rsidR="0042049E" w:rsidRDefault="0042049E" w:rsidP="008315B9">
      <w:pPr>
        <w:pStyle w:val="ListParagraph"/>
        <w:rPr>
          <w:rFonts w:ascii="Arial" w:hAnsi="Arial" w:cs="Arial"/>
          <w:sz w:val="24"/>
        </w:rPr>
      </w:pPr>
      <w:r>
        <w:rPr>
          <w:rFonts w:ascii="Arial" w:hAnsi="Arial" w:cs="Arial"/>
          <w:sz w:val="24"/>
        </w:rPr>
        <w:t>NP-P9</w:t>
      </w:r>
    </w:p>
    <w:p w14:paraId="78B74FA2" w14:textId="5E9DEFFE" w:rsidR="0042049E" w:rsidRDefault="0042049E" w:rsidP="0042049E">
      <w:pPr>
        <w:pStyle w:val="ListParagraph"/>
        <w:rPr>
          <w:rFonts w:ascii="Arial" w:hAnsi="Arial" w:cs="Arial"/>
          <w:sz w:val="24"/>
        </w:rPr>
      </w:pPr>
      <w:r>
        <w:rPr>
          <w:rFonts w:ascii="Arial" w:hAnsi="Arial" w:cs="Arial"/>
          <w:sz w:val="24"/>
        </w:rPr>
        <w:t>NP-P10</w:t>
      </w:r>
    </w:p>
    <w:p w14:paraId="6C0CBAF0" w14:textId="20775000" w:rsidR="0042049E" w:rsidRDefault="0042049E" w:rsidP="0042049E">
      <w:pPr>
        <w:pStyle w:val="ListParagraph"/>
        <w:rPr>
          <w:rFonts w:ascii="Arial" w:hAnsi="Arial" w:cs="Arial"/>
          <w:sz w:val="24"/>
        </w:rPr>
      </w:pPr>
      <w:r>
        <w:rPr>
          <w:rFonts w:ascii="Arial" w:hAnsi="Arial" w:cs="Arial"/>
          <w:sz w:val="24"/>
        </w:rPr>
        <w:t>NP-DS1</w:t>
      </w:r>
    </w:p>
    <w:p w14:paraId="1C44C38E" w14:textId="7D1D4913" w:rsidR="0042049E" w:rsidRDefault="0042049E" w:rsidP="0042049E">
      <w:pPr>
        <w:pStyle w:val="ListParagraph"/>
        <w:rPr>
          <w:rFonts w:ascii="Arial" w:hAnsi="Arial" w:cs="Arial"/>
          <w:sz w:val="24"/>
        </w:rPr>
      </w:pPr>
      <w:r>
        <w:rPr>
          <w:rFonts w:ascii="Arial" w:hAnsi="Arial" w:cs="Arial"/>
          <w:sz w:val="24"/>
        </w:rPr>
        <w:t>NP-DS2</w:t>
      </w:r>
    </w:p>
    <w:p w14:paraId="4FE055C5" w14:textId="77777777" w:rsidR="0042049E" w:rsidRDefault="0042049E" w:rsidP="0042049E">
      <w:pPr>
        <w:pStyle w:val="ListParagraph"/>
        <w:rPr>
          <w:rFonts w:ascii="Arial" w:hAnsi="Arial" w:cs="Arial"/>
          <w:sz w:val="24"/>
        </w:rPr>
      </w:pPr>
    </w:p>
    <w:p w14:paraId="143156BD" w14:textId="77777777" w:rsidR="000B0CBF" w:rsidRDefault="000B0CBF" w:rsidP="000B0CBF">
      <w:pPr>
        <w:rPr>
          <w:rFonts w:ascii="Arial" w:hAnsi="Arial" w:cs="Arial"/>
          <w:sz w:val="24"/>
        </w:rPr>
      </w:pPr>
    </w:p>
    <w:p w14:paraId="43D93BAB" w14:textId="02740BF7" w:rsidR="000B0CBF" w:rsidRDefault="000B0CBF" w:rsidP="000B0CBF">
      <w:pPr>
        <w:rPr>
          <w:rFonts w:ascii="Arial" w:hAnsi="Arial" w:cs="Arial"/>
          <w:sz w:val="24"/>
        </w:rPr>
      </w:pPr>
      <w:r w:rsidRPr="000B0CBF">
        <w:rPr>
          <w:rFonts w:ascii="Arial" w:hAnsi="Arial" w:cs="Arial"/>
          <w:b/>
          <w:sz w:val="24"/>
        </w:rPr>
        <w:t>Competency Mastery</w:t>
      </w:r>
      <w:r>
        <w:rPr>
          <w:rFonts w:ascii="Arial" w:hAnsi="Arial" w:cs="Arial"/>
          <w:b/>
          <w:sz w:val="24"/>
        </w:rPr>
        <w:t xml:space="preserve">:  </w:t>
      </w:r>
      <w:r w:rsidRPr="000B0CBF">
        <w:rPr>
          <w:rFonts w:ascii="Arial" w:hAnsi="Arial" w:cs="Arial"/>
          <w:sz w:val="24"/>
        </w:rPr>
        <w:t xml:space="preserve">Students </w:t>
      </w:r>
      <w:r w:rsidR="00962789">
        <w:rPr>
          <w:rFonts w:ascii="Arial" w:hAnsi="Arial" w:cs="Arial"/>
          <w:sz w:val="24"/>
        </w:rPr>
        <w:t xml:space="preserve">will </w:t>
      </w:r>
      <w:r w:rsidRPr="000B0CBF">
        <w:rPr>
          <w:rFonts w:ascii="Arial" w:hAnsi="Arial" w:cs="Arial"/>
          <w:sz w:val="24"/>
        </w:rPr>
        <w:t xml:space="preserve">master the rounds and </w:t>
      </w:r>
      <w:r w:rsidR="00962789">
        <w:rPr>
          <w:rFonts w:ascii="Arial" w:hAnsi="Arial" w:cs="Arial"/>
          <w:sz w:val="24"/>
        </w:rPr>
        <w:t>e</w:t>
      </w:r>
      <w:r w:rsidRPr="000B0CBF">
        <w:rPr>
          <w:rFonts w:ascii="Arial" w:hAnsi="Arial" w:cs="Arial"/>
          <w:sz w:val="24"/>
        </w:rPr>
        <w:t>quipment inspections competency by</w:t>
      </w:r>
      <w:r>
        <w:rPr>
          <w:rFonts w:ascii="Arial" w:hAnsi="Arial" w:cs="Arial"/>
          <w:sz w:val="24"/>
        </w:rPr>
        <w:t xml:space="preserve"> creating pertinent rounds and inspection logs both in excel</w:t>
      </w:r>
      <w:r w:rsidR="00962789">
        <w:rPr>
          <w:rFonts w:ascii="Arial" w:hAnsi="Arial" w:cs="Arial"/>
          <w:sz w:val="24"/>
        </w:rPr>
        <w:t>.</w:t>
      </w:r>
      <w:r>
        <w:rPr>
          <w:rFonts w:ascii="Arial" w:hAnsi="Arial" w:cs="Arial"/>
          <w:sz w:val="24"/>
        </w:rPr>
        <w:t xml:space="preserve"> </w:t>
      </w:r>
      <w:r w:rsidR="00962789">
        <w:rPr>
          <w:rFonts w:ascii="Arial" w:hAnsi="Arial" w:cs="Arial"/>
          <w:sz w:val="24"/>
        </w:rPr>
        <w:t>T</w:t>
      </w:r>
      <w:r>
        <w:rPr>
          <w:rFonts w:ascii="Arial" w:hAnsi="Arial" w:cs="Arial"/>
          <w:sz w:val="24"/>
        </w:rPr>
        <w:t xml:space="preserve">emplate creation includes actual Hot unit rounds and </w:t>
      </w:r>
      <w:r w:rsidR="0042049E">
        <w:rPr>
          <w:rFonts w:ascii="Arial" w:hAnsi="Arial" w:cs="Arial"/>
          <w:sz w:val="24"/>
        </w:rPr>
        <w:t>equipment-based</w:t>
      </w:r>
      <w:r>
        <w:rPr>
          <w:rFonts w:ascii="Arial" w:hAnsi="Arial" w:cs="Arial"/>
          <w:sz w:val="24"/>
        </w:rPr>
        <w:t xml:space="preserve"> inspection point</w:t>
      </w:r>
      <w:r w:rsidR="00962789">
        <w:rPr>
          <w:rFonts w:ascii="Arial" w:hAnsi="Arial" w:cs="Arial"/>
          <w:sz w:val="24"/>
        </w:rPr>
        <w:t>s</w:t>
      </w:r>
      <w:r>
        <w:rPr>
          <w:rFonts w:ascii="Arial" w:hAnsi="Arial" w:cs="Arial"/>
          <w:sz w:val="24"/>
        </w:rPr>
        <w:t xml:space="preserve"> for areas of the Hot unit not monitored by the DCS system.</w:t>
      </w:r>
      <w:r w:rsidR="0042049E">
        <w:rPr>
          <w:rFonts w:ascii="Arial" w:hAnsi="Arial" w:cs="Arial"/>
          <w:sz w:val="24"/>
        </w:rPr>
        <w:t xml:space="preserve"> Students will also master Competency through demonstration of hands on skills during Hot Unit </w:t>
      </w:r>
      <w:r w:rsidR="00530823" w:rsidRPr="009E6928">
        <w:rPr>
          <w:rFonts w:ascii="Arial" w:hAnsi="Arial" w:cs="Arial"/>
          <w:sz w:val="24"/>
        </w:rPr>
        <w:t>Module</w:t>
      </w:r>
      <w:r w:rsidR="00530823">
        <w:rPr>
          <w:rFonts w:ascii="Arial" w:hAnsi="Arial" w:cs="Arial"/>
          <w:sz w:val="24"/>
        </w:rPr>
        <w:t xml:space="preserve"> exercises</w:t>
      </w:r>
      <w:r w:rsidR="00530823">
        <w:rPr>
          <w:rFonts w:ascii="Arial" w:hAnsi="Arial" w:cs="Arial"/>
          <w:sz w:val="24"/>
        </w:rPr>
        <w:t>.</w:t>
      </w:r>
      <w:bookmarkStart w:id="0" w:name="_GoBack"/>
      <w:bookmarkEnd w:id="0"/>
    </w:p>
    <w:p w14:paraId="7FD2F2FF" w14:textId="472C5241" w:rsidR="000B0CBF" w:rsidRDefault="000B0CBF" w:rsidP="000B0CBF">
      <w:pPr>
        <w:rPr>
          <w:rFonts w:ascii="Arial" w:hAnsi="Arial" w:cs="Arial"/>
          <w:sz w:val="24"/>
        </w:rPr>
      </w:pPr>
    </w:p>
    <w:p w14:paraId="0A5C5ACA" w14:textId="77777777" w:rsidR="00962789" w:rsidRDefault="00962789" w:rsidP="000B0CBF">
      <w:pPr>
        <w:rPr>
          <w:rFonts w:ascii="Arial" w:hAnsi="Arial" w:cs="Arial"/>
          <w:sz w:val="24"/>
        </w:rPr>
      </w:pPr>
    </w:p>
    <w:sectPr w:rsidR="0096278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E3CF8" w14:textId="77777777" w:rsidR="00542080" w:rsidRDefault="00542080" w:rsidP="009139E2">
      <w:r>
        <w:separator/>
      </w:r>
    </w:p>
  </w:endnote>
  <w:endnote w:type="continuationSeparator" w:id="0">
    <w:p w14:paraId="4E65200B"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3CE27" w14:textId="77777777" w:rsidR="00313B8A" w:rsidRDefault="00313B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21B51" w14:textId="5833E4D5" w:rsidR="00313B8A" w:rsidRDefault="00313B8A" w:rsidP="00313B8A">
    <w:pPr>
      <w:ind w:left="720"/>
      <w:rPr>
        <w:rFonts w:ascii="Helvetica" w:hAnsi="Helvetica" w:cs="Helvetica"/>
        <w:color w:val="636466"/>
        <w:sz w:val="21"/>
        <w:szCs w:val="21"/>
      </w:rPr>
    </w:pPr>
    <w:r>
      <w:rPr>
        <w:noProof/>
      </w:rPr>
      <w:drawing>
        <wp:anchor distT="0" distB="0" distL="114300" distR="114300" simplePos="0" relativeHeight="251658752" behindDoc="0" locked="0" layoutInCell="1" allowOverlap="1" wp14:anchorId="70F7FA92" wp14:editId="3CA2DD1B">
          <wp:simplePos x="0" y="0"/>
          <wp:positionH relativeFrom="margin">
            <wp:posOffset>-200025</wp:posOffset>
          </wp:positionH>
          <wp:positionV relativeFrom="paragraph">
            <wp:posOffset>153035</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5DE843EF" w14:textId="66AEBA74" w:rsidR="00313B8A" w:rsidRDefault="00313B8A" w:rsidP="00313B8A">
    <w:pPr>
      <w:ind w:left="720"/>
    </w:pPr>
    <w:r>
      <w:rPr>
        <w:noProof/>
      </w:rPr>
      <w:drawing>
        <wp:anchor distT="0" distB="0" distL="114300" distR="114300" simplePos="0" relativeHeight="251656704" behindDoc="0" locked="0" layoutInCell="1" allowOverlap="1" wp14:anchorId="328321F5" wp14:editId="6BBA90B0">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6B47353A" w14:textId="25D1E430" w:rsidR="00313B8A" w:rsidRDefault="00313B8A">
    <w:pPr>
      <w:pStyle w:val="Footer"/>
      <w:tabs>
        <w:tab w:val="clear" w:pos="4680"/>
        <w:tab w:val="clear" w:pos="9360"/>
      </w:tabs>
      <w:jc w:val="center"/>
      <w:rPr>
        <w:caps/>
        <w:noProof/>
        <w:color w:val="4472C4" w:themeColor="accent1"/>
      </w:rPr>
    </w:pPr>
  </w:p>
  <w:p w14:paraId="467FA264" w14:textId="77777777" w:rsidR="00313B8A" w:rsidRDefault="00313B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170F6" w14:textId="77777777" w:rsidR="00313B8A" w:rsidRDefault="00313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0815F" w14:textId="77777777" w:rsidR="00542080" w:rsidRDefault="00542080" w:rsidP="009139E2">
      <w:r>
        <w:separator/>
      </w:r>
    </w:p>
  </w:footnote>
  <w:footnote w:type="continuationSeparator" w:id="0">
    <w:p w14:paraId="793034FA"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E1676" w14:textId="77777777" w:rsidR="00313B8A" w:rsidRDefault="00313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02CAC" w14:textId="77777777" w:rsidR="009139E2" w:rsidRDefault="009139E2">
    <w:pPr>
      <w:pStyle w:val="Header"/>
    </w:pPr>
  </w:p>
  <w:tbl>
    <w:tblPr>
      <w:tblStyle w:val="TableGridLight1"/>
      <w:tblW w:w="0" w:type="auto"/>
      <w:tblLook w:val="04A0" w:firstRow="1" w:lastRow="0" w:firstColumn="1" w:lastColumn="0" w:noHBand="0" w:noVBand="1"/>
    </w:tblPr>
    <w:tblGrid>
      <w:gridCol w:w="3166"/>
      <w:gridCol w:w="3167"/>
      <w:gridCol w:w="1583"/>
      <w:gridCol w:w="1584"/>
    </w:tblGrid>
    <w:tr w:rsidR="001C426A" w14:paraId="6C8073D6" w14:textId="77777777" w:rsidTr="00FA6C27">
      <w:trPr>
        <w:trHeight w:val="257"/>
      </w:trPr>
      <w:tc>
        <w:tcPr>
          <w:tcW w:w="3166" w:type="dxa"/>
          <w:vMerge w:val="restart"/>
          <w:tcBorders>
            <w:right w:val="single" w:sz="4" w:space="0" w:color="auto"/>
          </w:tcBorders>
          <w:vAlign w:val="center"/>
        </w:tcPr>
        <w:p w14:paraId="2BEE7FB4" w14:textId="77777777" w:rsidR="001C426A" w:rsidRDefault="00A104C1" w:rsidP="009139E2">
          <w:pPr>
            <w:pStyle w:val="Header"/>
            <w:jc w:val="center"/>
          </w:pPr>
          <w:r>
            <w:t>/</w:t>
          </w:r>
          <w:r w:rsidR="001C426A">
            <w:rPr>
              <w:noProof/>
            </w:rPr>
            <w:drawing>
              <wp:inline distT="0" distB="0" distL="0" distR="0" wp14:anchorId="6A380EE2" wp14:editId="039FE4B9">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67" w:type="dxa"/>
          <w:vMerge w:val="restart"/>
          <w:tcBorders>
            <w:top w:val="single" w:sz="4" w:space="0" w:color="auto"/>
            <w:left w:val="single" w:sz="4" w:space="0" w:color="auto"/>
            <w:right w:val="single" w:sz="4" w:space="0" w:color="auto"/>
          </w:tcBorders>
        </w:tcPr>
        <w:p w14:paraId="77A5DF39" w14:textId="77777777" w:rsidR="001C426A" w:rsidRPr="009139E2" w:rsidRDefault="001C426A" w:rsidP="009139E2">
          <w:pPr>
            <w:pStyle w:val="Header"/>
            <w:jc w:val="center"/>
            <w:rPr>
              <w:b/>
              <w:sz w:val="32"/>
            </w:rPr>
          </w:pPr>
          <w:r w:rsidRPr="009139E2">
            <w:rPr>
              <w:b/>
              <w:sz w:val="32"/>
            </w:rPr>
            <w:t>Process Operations</w:t>
          </w:r>
        </w:p>
      </w:tc>
      <w:tc>
        <w:tcPr>
          <w:tcW w:w="3167" w:type="dxa"/>
          <w:gridSpan w:val="2"/>
          <w:tcBorders>
            <w:top w:val="single" w:sz="4" w:space="0" w:color="auto"/>
            <w:left w:val="single" w:sz="4" w:space="0" w:color="auto"/>
            <w:right w:val="single" w:sz="4" w:space="0" w:color="auto"/>
          </w:tcBorders>
        </w:tcPr>
        <w:p w14:paraId="31718ECF" w14:textId="77777777" w:rsidR="001C426A" w:rsidRDefault="001C426A">
          <w:pPr>
            <w:pStyle w:val="Header"/>
          </w:pPr>
          <w:r>
            <w:t xml:space="preserve">Document No. </w:t>
          </w:r>
          <w:r w:rsidR="00A104C1">
            <w:t>3</w:t>
          </w:r>
        </w:p>
      </w:tc>
    </w:tr>
    <w:tr w:rsidR="001C426A" w14:paraId="3D41D8E8" w14:textId="77777777" w:rsidTr="00FA6C27">
      <w:trPr>
        <w:trHeight w:val="256"/>
      </w:trPr>
      <w:tc>
        <w:tcPr>
          <w:tcW w:w="3166" w:type="dxa"/>
          <w:vMerge/>
          <w:tcBorders>
            <w:right w:val="single" w:sz="4" w:space="0" w:color="auto"/>
          </w:tcBorders>
        </w:tcPr>
        <w:p w14:paraId="16E8D460" w14:textId="77777777" w:rsidR="001C426A" w:rsidRDefault="001C426A" w:rsidP="009139E2">
          <w:pPr>
            <w:pStyle w:val="Header"/>
            <w:jc w:val="center"/>
            <w:rPr>
              <w:noProof/>
            </w:rPr>
          </w:pPr>
        </w:p>
      </w:tc>
      <w:tc>
        <w:tcPr>
          <w:tcW w:w="3167" w:type="dxa"/>
          <w:vMerge/>
          <w:tcBorders>
            <w:left w:val="single" w:sz="4" w:space="0" w:color="auto"/>
            <w:right w:val="single" w:sz="4" w:space="0" w:color="auto"/>
          </w:tcBorders>
        </w:tcPr>
        <w:p w14:paraId="7D28359F" w14:textId="77777777" w:rsidR="001C426A" w:rsidRPr="009139E2" w:rsidRDefault="001C426A" w:rsidP="009139E2">
          <w:pPr>
            <w:pStyle w:val="Header"/>
            <w:jc w:val="center"/>
            <w:rPr>
              <w:b/>
              <w:sz w:val="32"/>
            </w:rPr>
          </w:pPr>
        </w:p>
      </w:tc>
      <w:tc>
        <w:tcPr>
          <w:tcW w:w="3167" w:type="dxa"/>
          <w:gridSpan w:val="2"/>
          <w:tcBorders>
            <w:left w:val="single" w:sz="4" w:space="0" w:color="auto"/>
            <w:right w:val="single" w:sz="4" w:space="0" w:color="auto"/>
          </w:tcBorders>
        </w:tcPr>
        <w:p w14:paraId="0A9E114C" w14:textId="77777777" w:rsidR="00FA6C27" w:rsidRDefault="00060D28" w:rsidP="00FA6C27">
          <w:pPr>
            <w:pStyle w:val="Header"/>
            <w:ind w:right="-404"/>
          </w:pPr>
          <w:r>
            <w:t>ENGT-2</w:t>
          </w:r>
          <w:r w:rsidR="002064DF">
            <w:t>220</w:t>
          </w:r>
          <w:r>
            <w:t>-</w:t>
          </w:r>
          <w:r w:rsidR="00A104C1">
            <w:t>Operator Rounds - Equipment Inspections</w:t>
          </w:r>
        </w:p>
        <w:p w14:paraId="6D0A3FE3" w14:textId="77777777" w:rsidR="001C426A" w:rsidRDefault="001C426A">
          <w:pPr>
            <w:pStyle w:val="Header"/>
          </w:pPr>
        </w:p>
      </w:tc>
    </w:tr>
    <w:tr w:rsidR="001C426A" w14:paraId="314B347C" w14:textId="77777777" w:rsidTr="00FA6C27">
      <w:trPr>
        <w:trHeight w:val="263"/>
      </w:trPr>
      <w:tc>
        <w:tcPr>
          <w:tcW w:w="3166" w:type="dxa"/>
          <w:vMerge/>
          <w:tcBorders>
            <w:right w:val="single" w:sz="4" w:space="0" w:color="auto"/>
          </w:tcBorders>
        </w:tcPr>
        <w:p w14:paraId="222B166C" w14:textId="77777777" w:rsidR="001C426A" w:rsidRDefault="001C426A">
          <w:pPr>
            <w:pStyle w:val="Header"/>
          </w:pPr>
        </w:p>
      </w:tc>
      <w:tc>
        <w:tcPr>
          <w:tcW w:w="3167" w:type="dxa"/>
          <w:vMerge/>
          <w:tcBorders>
            <w:left w:val="single" w:sz="4" w:space="0" w:color="auto"/>
            <w:bottom w:val="single" w:sz="4" w:space="0" w:color="auto"/>
            <w:right w:val="single" w:sz="4" w:space="0" w:color="auto"/>
          </w:tcBorders>
        </w:tcPr>
        <w:p w14:paraId="6A07F46A" w14:textId="77777777" w:rsidR="001C426A" w:rsidRDefault="001C426A">
          <w:pPr>
            <w:pStyle w:val="Header"/>
          </w:pPr>
        </w:p>
      </w:tc>
      <w:tc>
        <w:tcPr>
          <w:tcW w:w="1583" w:type="dxa"/>
          <w:tcBorders>
            <w:top w:val="single" w:sz="4" w:space="0" w:color="auto"/>
            <w:left w:val="single" w:sz="4" w:space="0" w:color="auto"/>
            <w:right w:val="single" w:sz="4" w:space="0" w:color="auto"/>
          </w:tcBorders>
        </w:tcPr>
        <w:p w14:paraId="4E3875C7" w14:textId="77777777" w:rsidR="001C426A" w:rsidRDefault="001C426A">
          <w:pPr>
            <w:pStyle w:val="Header"/>
          </w:pPr>
          <w:r>
            <w:t>Rev No.</w:t>
          </w:r>
        </w:p>
      </w:tc>
      <w:tc>
        <w:tcPr>
          <w:tcW w:w="1584" w:type="dxa"/>
          <w:tcBorders>
            <w:top w:val="single" w:sz="4" w:space="0" w:color="auto"/>
            <w:left w:val="single" w:sz="4" w:space="0" w:color="auto"/>
            <w:right w:val="single" w:sz="4" w:space="0" w:color="auto"/>
          </w:tcBorders>
        </w:tcPr>
        <w:p w14:paraId="670B2304" w14:textId="77777777" w:rsidR="001C426A" w:rsidRDefault="001C426A">
          <w:pPr>
            <w:pStyle w:val="Header"/>
          </w:pPr>
          <w:r>
            <w:t>Date:</w:t>
          </w:r>
        </w:p>
      </w:tc>
    </w:tr>
    <w:tr w:rsidR="001C426A" w14:paraId="734EBBB6" w14:textId="77777777" w:rsidTr="00FA6C27">
      <w:trPr>
        <w:trHeight w:val="235"/>
      </w:trPr>
      <w:tc>
        <w:tcPr>
          <w:tcW w:w="3166" w:type="dxa"/>
          <w:vMerge/>
          <w:tcBorders>
            <w:right w:val="single" w:sz="4" w:space="0" w:color="auto"/>
          </w:tcBorders>
        </w:tcPr>
        <w:p w14:paraId="2D293F55"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226F61E5" w14:textId="77777777" w:rsidR="001C426A" w:rsidRPr="00E97646" w:rsidRDefault="001C426A" w:rsidP="00E97646">
          <w:pPr>
            <w:pStyle w:val="Header"/>
            <w:jc w:val="center"/>
            <w:rPr>
              <w:b/>
            </w:rPr>
          </w:pPr>
          <w:r w:rsidRPr="00E97646">
            <w:rPr>
              <w:b/>
            </w:rPr>
            <w:t>Student Competencies</w:t>
          </w:r>
        </w:p>
      </w:tc>
      <w:tc>
        <w:tcPr>
          <w:tcW w:w="1583" w:type="dxa"/>
          <w:tcBorders>
            <w:left w:val="single" w:sz="4" w:space="0" w:color="auto"/>
            <w:bottom w:val="single" w:sz="4" w:space="0" w:color="auto"/>
            <w:right w:val="single" w:sz="4" w:space="0" w:color="auto"/>
          </w:tcBorders>
        </w:tcPr>
        <w:p w14:paraId="260B42A5" w14:textId="77777777" w:rsidR="001C426A" w:rsidRDefault="00E601B4" w:rsidP="009139E2">
          <w:pPr>
            <w:pStyle w:val="Header"/>
          </w:pPr>
          <w:r>
            <w:t>0</w:t>
          </w:r>
        </w:p>
      </w:tc>
      <w:tc>
        <w:tcPr>
          <w:tcW w:w="1584" w:type="dxa"/>
          <w:tcBorders>
            <w:left w:val="single" w:sz="4" w:space="0" w:color="auto"/>
            <w:bottom w:val="single" w:sz="4" w:space="0" w:color="auto"/>
            <w:right w:val="single" w:sz="4" w:space="0" w:color="auto"/>
          </w:tcBorders>
        </w:tcPr>
        <w:p w14:paraId="19086D1D" w14:textId="035276B2" w:rsidR="001C426A" w:rsidRDefault="001E058F" w:rsidP="009139E2">
          <w:pPr>
            <w:pStyle w:val="Header"/>
          </w:pPr>
          <w:r>
            <w:t>05/30/2018</w:t>
          </w:r>
        </w:p>
      </w:tc>
    </w:tr>
    <w:tr w:rsidR="001C426A" w14:paraId="18728DD9" w14:textId="77777777" w:rsidTr="00FA6C27">
      <w:trPr>
        <w:trHeight w:val="235"/>
      </w:trPr>
      <w:tc>
        <w:tcPr>
          <w:tcW w:w="3166" w:type="dxa"/>
          <w:vMerge/>
          <w:tcBorders>
            <w:right w:val="single" w:sz="4" w:space="0" w:color="auto"/>
          </w:tcBorders>
        </w:tcPr>
        <w:p w14:paraId="2E842E94"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1FFBA82D" w14:textId="77777777" w:rsidR="001C426A" w:rsidRPr="00E97646" w:rsidRDefault="001C426A" w:rsidP="00E97646">
          <w:pPr>
            <w:pStyle w:val="Header"/>
            <w:jc w:val="center"/>
            <w:rPr>
              <w:b/>
            </w:rPr>
          </w:pPr>
        </w:p>
      </w:tc>
      <w:tc>
        <w:tcPr>
          <w:tcW w:w="3167" w:type="dxa"/>
          <w:gridSpan w:val="2"/>
          <w:tcBorders>
            <w:left w:val="single" w:sz="4" w:space="0" w:color="auto"/>
            <w:bottom w:val="single" w:sz="4" w:space="0" w:color="auto"/>
            <w:right w:val="single" w:sz="4" w:space="0" w:color="auto"/>
          </w:tcBorders>
        </w:tcPr>
        <w:p w14:paraId="146F99F8" w14:textId="77777777"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39449C">
            <w:rPr>
              <w:noProof/>
            </w:rPr>
            <w:t>1</w:t>
          </w:r>
          <w:r w:rsidR="00423774">
            <w:rPr>
              <w:noProof/>
            </w:rPr>
            <w:fldChar w:fldCharType="end"/>
          </w:r>
        </w:p>
      </w:tc>
    </w:tr>
    <w:tr w:rsidR="001C426A" w14:paraId="59D1B014" w14:textId="77777777" w:rsidTr="00FA6C27">
      <w:trPr>
        <w:trHeight w:val="455"/>
      </w:trPr>
      <w:tc>
        <w:tcPr>
          <w:tcW w:w="3166" w:type="dxa"/>
          <w:vMerge/>
          <w:tcBorders>
            <w:right w:val="single" w:sz="4" w:space="0" w:color="auto"/>
          </w:tcBorders>
        </w:tcPr>
        <w:p w14:paraId="7DB86DA2"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2752DBB6" w14:textId="77777777" w:rsidR="001C426A" w:rsidRPr="00E97646" w:rsidRDefault="00A104C1" w:rsidP="00E97646">
          <w:pPr>
            <w:pStyle w:val="Header"/>
            <w:jc w:val="center"/>
            <w:rPr>
              <w:b/>
            </w:rPr>
          </w:pPr>
          <w:r>
            <w:rPr>
              <w:b/>
            </w:rPr>
            <w:t>Inspect, Log, and Devise Operation of Equipment and Processes</w:t>
          </w:r>
        </w:p>
      </w:tc>
      <w:tc>
        <w:tcPr>
          <w:tcW w:w="3167" w:type="dxa"/>
          <w:gridSpan w:val="2"/>
          <w:tcBorders>
            <w:top w:val="single" w:sz="4" w:space="0" w:color="auto"/>
            <w:left w:val="single" w:sz="4" w:space="0" w:color="auto"/>
            <w:bottom w:val="single" w:sz="4" w:space="0" w:color="auto"/>
            <w:right w:val="single" w:sz="4" w:space="0" w:color="auto"/>
          </w:tcBorders>
        </w:tcPr>
        <w:p w14:paraId="30C39256" w14:textId="77777777" w:rsidR="001C426A" w:rsidRDefault="001C426A" w:rsidP="009139E2">
          <w:pPr>
            <w:pStyle w:val="Header"/>
          </w:pPr>
        </w:p>
      </w:tc>
    </w:tr>
    <w:tr w:rsidR="001C426A" w14:paraId="4DEF03A3" w14:textId="77777777" w:rsidTr="00FA6C27">
      <w:trPr>
        <w:trHeight w:val="235"/>
      </w:trPr>
      <w:tc>
        <w:tcPr>
          <w:tcW w:w="3166" w:type="dxa"/>
          <w:vMerge/>
          <w:tcBorders>
            <w:right w:val="single" w:sz="4" w:space="0" w:color="auto"/>
          </w:tcBorders>
        </w:tcPr>
        <w:p w14:paraId="5C5CCA01"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6EBE60ED" w14:textId="77777777" w:rsidR="001C426A" w:rsidRPr="00E97646" w:rsidRDefault="001C426A" w:rsidP="00E97646">
          <w:pPr>
            <w:pStyle w:val="Header"/>
            <w:jc w:val="center"/>
            <w:rPr>
              <w:b/>
            </w:rPr>
          </w:pPr>
        </w:p>
      </w:tc>
      <w:tc>
        <w:tcPr>
          <w:tcW w:w="3167" w:type="dxa"/>
          <w:gridSpan w:val="2"/>
          <w:tcBorders>
            <w:top w:val="single" w:sz="4" w:space="0" w:color="auto"/>
            <w:left w:val="single" w:sz="4" w:space="0" w:color="auto"/>
            <w:bottom w:val="single" w:sz="4" w:space="0" w:color="auto"/>
            <w:right w:val="single" w:sz="4" w:space="0" w:color="auto"/>
          </w:tcBorders>
        </w:tcPr>
        <w:p w14:paraId="189958C4" w14:textId="77777777" w:rsidR="001C426A" w:rsidRDefault="001C426A" w:rsidP="009139E2">
          <w:pPr>
            <w:pStyle w:val="Header"/>
          </w:pPr>
        </w:p>
      </w:tc>
    </w:tr>
  </w:tbl>
  <w:p w14:paraId="656B530A" w14:textId="77777777" w:rsidR="009139E2" w:rsidRDefault="009139E2">
    <w:pPr>
      <w:pStyle w:val="Header"/>
    </w:pPr>
  </w:p>
  <w:p w14:paraId="615D83C4" w14:textId="77777777" w:rsidR="009139E2" w:rsidRDefault="00913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D29EE" w14:textId="77777777" w:rsidR="00313B8A" w:rsidRDefault="00313B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8"/>
  </w:num>
  <w:num w:numId="5">
    <w:abstractNumId w:val="5"/>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9E2"/>
    <w:rsid w:val="00060D28"/>
    <w:rsid w:val="000B0CBF"/>
    <w:rsid w:val="00135D04"/>
    <w:rsid w:val="00187AED"/>
    <w:rsid w:val="001C3E46"/>
    <w:rsid w:val="001C426A"/>
    <w:rsid w:val="001E058F"/>
    <w:rsid w:val="002064DF"/>
    <w:rsid w:val="002355E6"/>
    <w:rsid w:val="0026554D"/>
    <w:rsid w:val="002A3856"/>
    <w:rsid w:val="002B18A7"/>
    <w:rsid w:val="002C4881"/>
    <w:rsid w:val="00313B8A"/>
    <w:rsid w:val="003256F7"/>
    <w:rsid w:val="0039449C"/>
    <w:rsid w:val="00394A75"/>
    <w:rsid w:val="003E2B6E"/>
    <w:rsid w:val="00401517"/>
    <w:rsid w:val="0042049E"/>
    <w:rsid w:val="00423774"/>
    <w:rsid w:val="00430F5E"/>
    <w:rsid w:val="00451B82"/>
    <w:rsid w:val="00462721"/>
    <w:rsid w:val="00530823"/>
    <w:rsid w:val="00541D16"/>
    <w:rsid w:val="00542080"/>
    <w:rsid w:val="00553EC0"/>
    <w:rsid w:val="00555ECC"/>
    <w:rsid w:val="005D61D4"/>
    <w:rsid w:val="00707A95"/>
    <w:rsid w:val="008315B9"/>
    <w:rsid w:val="008A2B2F"/>
    <w:rsid w:val="009139E2"/>
    <w:rsid w:val="00942E7A"/>
    <w:rsid w:val="009568BA"/>
    <w:rsid w:val="00962789"/>
    <w:rsid w:val="009D6994"/>
    <w:rsid w:val="009E5885"/>
    <w:rsid w:val="00A104C1"/>
    <w:rsid w:val="00A31802"/>
    <w:rsid w:val="00AE3DA4"/>
    <w:rsid w:val="00BB41A0"/>
    <w:rsid w:val="00C14864"/>
    <w:rsid w:val="00C54448"/>
    <w:rsid w:val="00C76AC8"/>
    <w:rsid w:val="00C76CA5"/>
    <w:rsid w:val="00C85470"/>
    <w:rsid w:val="00C86ABD"/>
    <w:rsid w:val="00CF4E4F"/>
    <w:rsid w:val="00D47C5F"/>
    <w:rsid w:val="00E06F31"/>
    <w:rsid w:val="00E45ABA"/>
    <w:rsid w:val="00E601B4"/>
    <w:rsid w:val="00E97646"/>
    <w:rsid w:val="00F672CD"/>
    <w:rsid w:val="00F94D04"/>
    <w:rsid w:val="00FA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8C4EADB"/>
  <w15:docId w15:val="{9840CE44-67B8-4EE4-AB6D-8005FDA4D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39C614DE-2592-41A0-BF21-693B24CBA44B}"/>
</file>

<file path=customXml/itemProps2.xml><?xml version="1.0" encoding="utf-8"?>
<ds:datastoreItem xmlns:ds="http://schemas.openxmlformats.org/officeDocument/2006/customXml" ds:itemID="{31A389AE-D5C8-4D56-B76D-6666806CFBEE}"/>
</file>

<file path=customXml/itemProps3.xml><?xml version="1.0" encoding="utf-8"?>
<ds:datastoreItem xmlns:ds="http://schemas.openxmlformats.org/officeDocument/2006/customXml" ds:itemID="{82EC64B5-B4E7-45D8-8845-3E7FCC4D1730}"/>
</file>

<file path=docProps/app.xml><?xml version="1.0" encoding="utf-8"?>
<Properties xmlns="http://schemas.openxmlformats.org/officeDocument/2006/extended-properties" xmlns:vt="http://schemas.openxmlformats.org/officeDocument/2006/docPropsVTypes">
  <Template>Normal.dotm</Template>
  <TotalTime>128</TotalTime>
  <Pages>2</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Nick Wooner</cp:lastModifiedBy>
  <cp:revision>22</cp:revision>
  <cp:lastPrinted>2017-10-31T15:59:00Z</cp:lastPrinted>
  <dcterms:created xsi:type="dcterms:W3CDTF">2017-10-01T12:37:00Z</dcterms:created>
  <dcterms:modified xsi:type="dcterms:W3CDTF">2018-09-09T18:10:00Z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