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96AC8" w14:textId="77777777" w:rsidR="00E601B4" w:rsidRPr="0081580F"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Pr="0081580F">
        <w:rPr>
          <w:rFonts w:ascii="Arial" w:hAnsi="Arial" w:cs="Arial"/>
          <w:sz w:val="24"/>
        </w:rPr>
        <w:t>Students will</w:t>
      </w:r>
      <w:r w:rsidR="0001151B">
        <w:rPr>
          <w:rFonts w:ascii="Arial" w:hAnsi="Arial" w:cs="Arial"/>
          <w:sz w:val="24"/>
        </w:rPr>
        <w:t xml:space="preserve"> create, maintain, and understand their process systems.  Using Process logs and incident reporting (Keeping records) students will have a place to log notes about the condition of the Hot Unit processes and the current state of operation, along with any abnormalities of the skid systems, and operational run time, along with sample and round abnormalities </w:t>
      </w:r>
      <w:r w:rsidRPr="0081580F">
        <w:rPr>
          <w:rFonts w:ascii="Arial" w:hAnsi="Arial" w:cs="Arial"/>
          <w:sz w:val="24"/>
        </w:rPr>
        <w:t xml:space="preserve"> </w:t>
      </w:r>
    </w:p>
    <w:p w14:paraId="6182491B" w14:textId="77777777" w:rsidR="00E601B4" w:rsidRDefault="00E601B4" w:rsidP="00E601B4"/>
    <w:p w14:paraId="5E3B7177" w14:textId="77777777"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p>
    <w:p w14:paraId="297CC836" w14:textId="77777777" w:rsidR="00C666ED" w:rsidRDefault="00C666ED" w:rsidP="00C666ED">
      <w:pPr>
        <w:pStyle w:val="ListParagraph"/>
        <w:numPr>
          <w:ilvl w:val="0"/>
          <w:numId w:val="8"/>
        </w:numPr>
        <w:rPr>
          <w:rFonts w:ascii="Arial" w:hAnsi="Arial" w:cs="Arial"/>
          <w:sz w:val="24"/>
        </w:rPr>
      </w:pPr>
      <w:r>
        <w:rPr>
          <w:rFonts w:ascii="Arial" w:hAnsi="Arial" w:cs="Arial"/>
          <w:sz w:val="24"/>
        </w:rPr>
        <w:t xml:space="preserve">The need for records and incident reporting in industry and the many avenues that need to be recorded based on regulations </w:t>
      </w:r>
      <w:proofErr w:type="spellStart"/>
      <w:proofErr w:type="gramStart"/>
      <w:r>
        <w:rPr>
          <w:rFonts w:ascii="Arial" w:hAnsi="Arial" w:cs="Arial"/>
          <w:sz w:val="24"/>
        </w:rPr>
        <w:t>ie</w:t>
      </w:r>
      <w:proofErr w:type="spellEnd"/>
      <w:r>
        <w:rPr>
          <w:rFonts w:ascii="Arial" w:hAnsi="Arial" w:cs="Arial"/>
          <w:sz w:val="24"/>
        </w:rPr>
        <w:t>..</w:t>
      </w:r>
      <w:proofErr w:type="gramEnd"/>
      <w:r>
        <w:rPr>
          <w:rFonts w:ascii="Arial" w:hAnsi="Arial" w:cs="Arial"/>
          <w:sz w:val="24"/>
        </w:rPr>
        <w:t xml:space="preserve"> Safety, Environmental, operational and just informational.</w:t>
      </w:r>
    </w:p>
    <w:p w14:paraId="33197B43" w14:textId="77777777" w:rsidR="00C666ED" w:rsidRDefault="00C666ED" w:rsidP="00C666ED">
      <w:pPr>
        <w:pStyle w:val="ListParagraph"/>
        <w:numPr>
          <w:ilvl w:val="0"/>
          <w:numId w:val="8"/>
        </w:numPr>
        <w:rPr>
          <w:rFonts w:ascii="Arial" w:hAnsi="Arial" w:cs="Arial"/>
          <w:sz w:val="24"/>
        </w:rPr>
      </w:pPr>
      <w:r>
        <w:rPr>
          <w:rFonts w:ascii="Arial" w:hAnsi="Arial" w:cs="Arial"/>
          <w:sz w:val="24"/>
        </w:rPr>
        <w:t>How logs and records can save time and money for staff and companies</w:t>
      </w:r>
    </w:p>
    <w:p w14:paraId="739A834B" w14:textId="77777777" w:rsidR="00C666ED" w:rsidRDefault="00C666ED" w:rsidP="00C666ED">
      <w:pPr>
        <w:pStyle w:val="ListParagraph"/>
        <w:numPr>
          <w:ilvl w:val="0"/>
          <w:numId w:val="8"/>
        </w:numPr>
        <w:rPr>
          <w:rFonts w:ascii="Arial" w:hAnsi="Arial" w:cs="Arial"/>
          <w:sz w:val="24"/>
        </w:rPr>
      </w:pPr>
      <w:r w:rsidRPr="0001151B">
        <w:rPr>
          <w:rFonts w:ascii="Arial" w:hAnsi="Arial" w:cs="Arial"/>
          <w:sz w:val="24"/>
        </w:rPr>
        <w:t>Review Industry examples of Log books for reportin</w:t>
      </w:r>
      <w:r>
        <w:rPr>
          <w:rFonts w:ascii="Arial" w:hAnsi="Arial" w:cs="Arial"/>
          <w:sz w:val="24"/>
        </w:rPr>
        <w:t>g, and Informational</w:t>
      </w:r>
    </w:p>
    <w:p w14:paraId="09ABB8CE" w14:textId="77777777" w:rsidR="00C666ED" w:rsidRDefault="00C666ED" w:rsidP="00C54448">
      <w:pPr>
        <w:rPr>
          <w:rFonts w:ascii="Arial" w:hAnsi="Arial" w:cs="Arial"/>
          <w:sz w:val="24"/>
        </w:rPr>
      </w:pPr>
    </w:p>
    <w:p w14:paraId="1BDD6153" w14:textId="77777777" w:rsidR="00C666ED" w:rsidRDefault="00C666ED" w:rsidP="00C54448">
      <w:pPr>
        <w:rPr>
          <w:rFonts w:ascii="Arial" w:hAnsi="Arial" w:cs="Arial"/>
          <w:sz w:val="24"/>
        </w:rPr>
      </w:pPr>
    </w:p>
    <w:p w14:paraId="16EB6042" w14:textId="77777777" w:rsidR="009D6994" w:rsidRPr="00C666ED" w:rsidRDefault="009D6994" w:rsidP="009D6994">
      <w:pPr>
        <w:rPr>
          <w:rFonts w:ascii="Arial" w:hAnsi="Arial" w:cs="Arial"/>
          <w:b/>
          <w:sz w:val="24"/>
          <w:u w:val="single"/>
        </w:rPr>
      </w:pPr>
      <w:r w:rsidRPr="00C666ED">
        <w:rPr>
          <w:rFonts w:ascii="Arial" w:hAnsi="Arial" w:cs="Arial"/>
          <w:b/>
          <w:sz w:val="24"/>
          <w:u w:val="single"/>
        </w:rPr>
        <w:t>Demo:</w:t>
      </w:r>
    </w:p>
    <w:p w14:paraId="5ED872CE" w14:textId="77777777" w:rsidR="00C666ED" w:rsidRDefault="00C666ED" w:rsidP="00C666ED">
      <w:pPr>
        <w:pStyle w:val="ListParagraph"/>
        <w:numPr>
          <w:ilvl w:val="0"/>
          <w:numId w:val="10"/>
        </w:numPr>
        <w:rPr>
          <w:rFonts w:ascii="Arial" w:hAnsi="Arial" w:cs="Arial"/>
          <w:sz w:val="24"/>
        </w:rPr>
      </w:pPr>
      <w:r>
        <w:rPr>
          <w:rFonts w:ascii="Arial" w:hAnsi="Arial" w:cs="Arial"/>
          <w:sz w:val="24"/>
        </w:rPr>
        <w:t>Hot Unit and incorporation of rounds and other required readings that need to be entered into the newly created log Book.</w:t>
      </w:r>
    </w:p>
    <w:p w14:paraId="30B936D5" w14:textId="77777777" w:rsidR="00C666ED" w:rsidRPr="00C666ED" w:rsidRDefault="00C666ED" w:rsidP="00C666ED">
      <w:pPr>
        <w:pStyle w:val="ListParagraph"/>
        <w:numPr>
          <w:ilvl w:val="0"/>
          <w:numId w:val="10"/>
        </w:numPr>
        <w:rPr>
          <w:rFonts w:ascii="Arial" w:hAnsi="Arial" w:cs="Arial"/>
          <w:sz w:val="24"/>
        </w:rPr>
      </w:pPr>
      <w:r>
        <w:rPr>
          <w:rFonts w:ascii="Arial" w:hAnsi="Arial" w:cs="Arial"/>
          <w:sz w:val="24"/>
        </w:rPr>
        <w:t xml:space="preserve">Review of Industry Log Entries Operational and Maintenance.  </w:t>
      </w:r>
    </w:p>
    <w:p w14:paraId="4C7955BB" w14:textId="77777777" w:rsidR="0001151B" w:rsidRPr="0001151B" w:rsidRDefault="0001151B" w:rsidP="0001151B">
      <w:pPr>
        <w:ind w:left="360"/>
        <w:rPr>
          <w:rFonts w:ascii="Arial" w:hAnsi="Arial" w:cs="Arial"/>
          <w:sz w:val="24"/>
        </w:rPr>
      </w:pPr>
    </w:p>
    <w:p w14:paraId="65DAC44B" w14:textId="77777777" w:rsidR="002B18A7" w:rsidRPr="0001151B" w:rsidRDefault="002B18A7" w:rsidP="002B18A7">
      <w:pPr>
        <w:rPr>
          <w:rFonts w:ascii="Arial" w:hAnsi="Arial" w:cs="Arial"/>
          <w:b/>
          <w:sz w:val="24"/>
          <w:u w:val="single"/>
        </w:rPr>
      </w:pPr>
      <w:r w:rsidRPr="0001151B">
        <w:rPr>
          <w:rFonts w:ascii="Arial" w:hAnsi="Arial" w:cs="Arial"/>
          <w:b/>
          <w:sz w:val="24"/>
          <w:u w:val="single"/>
        </w:rPr>
        <w:t>Homework:</w:t>
      </w:r>
      <w:r w:rsidR="003E2B6E" w:rsidRPr="0001151B">
        <w:rPr>
          <w:rFonts w:ascii="Arial" w:hAnsi="Arial" w:cs="Arial"/>
          <w:b/>
          <w:sz w:val="24"/>
          <w:u w:val="single"/>
        </w:rPr>
        <w:t xml:space="preserve"> </w:t>
      </w:r>
    </w:p>
    <w:p w14:paraId="14A95787" w14:textId="77777777" w:rsidR="003E2B6E" w:rsidRPr="003E2B6E" w:rsidRDefault="003E2B6E" w:rsidP="00F24C03">
      <w:pPr>
        <w:ind w:left="720" w:firstLine="720"/>
        <w:rPr>
          <w:rFonts w:ascii="Arial" w:hAnsi="Arial" w:cs="Arial"/>
          <w:i/>
          <w:color w:val="FF0000"/>
          <w:sz w:val="24"/>
        </w:rPr>
      </w:pPr>
      <w:r w:rsidRPr="003E2B6E">
        <w:rPr>
          <w:rFonts w:ascii="Arial" w:hAnsi="Arial" w:cs="Arial"/>
          <w:i/>
          <w:color w:val="FF0000"/>
          <w:sz w:val="24"/>
        </w:rPr>
        <w:t xml:space="preserve">Using Microsoft Excel </w:t>
      </w:r>
      <w:r w:rsidR="0001151B">
        <w:rPr>
          <w:rFonts w:ascii="Arial" w:hAnsi="Arial" w:cs="Arial"/>
          <w:i/>
          <w:color w:val="FF0000"/>
          <w:sz w:val="24"/>
        </w:rPr>
        <w:t xml:space="preserve">or work </w:t>
      </w:r>
      <w:r w:rsidRPr="003E2B6E">
        <w:rPr>
          <w:rFonts w:ascii="Arial" w:hAnsi="Arial" w:cs="Arial"/>
          <w:i/>
          <w:color w:val="FF0000"/>
          <w:sz w:val="24"/>
        </w:rPr>
        <w:t xml:space="preserve">Create a </w:t>
      </w:r>
      <w:r w:rsidR="0001151B">
        <w:rPr>
          <w:rFonts w:ascii="Arial" w:hAnsi="Arial" w:cs="Arial"/>
          <w:i/>
          <w:color w:val="FF0000"/>
          <w:sz w:val="24"/>
        </w:rPr>
        <w:t>Log Book for the Hot Unit/Skid to be kept and maintained in the Control Room.</w:t>
      </w:r>
    </w:p>
    <w:p w14:paraId="3F8F8732" w14:textId="77777777" w:rsidR="00C54448" w:rsidRDefault="00C54448" w:rsidP="00C54448">
      <w:pPr>
        <w:rPr>
          <w:rFonts w:ascii="Arial" w:hAnsi="Arial" w:cs="Arial"/>
          <w:sz w:val="24"/>
        </w:rPr>
      </w:pPr>
    </w:p>
    <w:p w14:paraId="00426900" w14:textId="77777777" w:rsidR="00C54448" w:rsidRPr="008824CC" w:rsidRDefault="00C54448" w:rsidP="00C54448">
      <w:pPr>
        <w:rPr>
          <w:rFonts w:ascii="Arial" w:hAnsi="Arial" w:cs="Arial"/>
          <w:sz w:val="24"/>
          <w:u w:val="single"/>
        </w:rPr>
      </w:pPr>
      <w:r w:rsidRPr="008824CC">
        <w:rPr>
          <w:rFonts w:ascii="Arial" w:hAnsi="Arial" w:cs="Arial"/>
          <w:b/>
          <w:sz w:val="24"/>
          <w:u w:val="single"/>
        </w:rPr>
        <w:t>Lab:</w:t>
      </w:r>
      <w:r w:rsidRPr="008824CC">
        <w:rPr>
          <w:rFonts w:ascii="Arial" w:hAnsi="Arial" w:cs="Arial"/>
          <w:sz w:val="24"/>
          <w:u w:val="single"/>
        </w:rPr>
        <w:tab/>
      </w:r>
    </w:p>
    <w:p w14:paraId="0EC2E4B1" w14:textId="77777777" w:rsidR="00C54448" w:rsidRDefault="00C54448" w:rsidP="00C54448">
      <w:pPr>
        <w:pStyle w:val="ListParagraph"/>
        <w:numPr>
          <w:ilvl w:val="0"/>
          <w:numId w:val="4"/>
        </w:numPr>
        <w:rPr>
          <w:rFonts w:ascii="Arial" w:hAnsi="Arial" w:cs="Arial"/>
          <w:sz w:val="24"/>
        </w:rPr>
      </w:pPr>
      <w:r w:rsidRPr="00C54448">
        <w:rPr>
          <w:rFonts w:ascii="Arial" w:hAnsi="Arial" w:cs="Arial"/>
          <w:sz w:val="24"/>
        </w:rPr>
        <w:t>Location: HOT Unit</w:t>
      </w:r>
      <w:r w:rsidR="00394A75">
        <w:rPr>
          <w:rFonts w:ascii="Arial" w:hAnsi="Arial" w:cs="Arial"/>
          <w:sz w:val="24"/>
        </w:rPr>
        <w:t xml:space="preserve"> (GRHS)</w:t>
      </w:r>
    </w:p>
    <w:p w14:paraId="65CC1CE9" w14:textId="77777777" w:rsidR="00451B82" w:rsidRDefault="00451B82" w:rsidP="00C54448">
      <w:pPr>
        <w:pStyle w:val="ListParagraph"/>
        <w:numPr>
          <w:ilvl w:val="0"/>
          <w:numId w:val="4"/>
        </w:numPr>
        <w:rPr>
          <w:rFonts w:ascii="Arial" w:hAnsi="Arial" w:cs="Arial"/>
          <w:sz w:val="24"/>
        </w:rPr>
      </w:pPr>
      <w:r>
        <w:rPr>
          <w:rFonts w:ascii="Arial" w:hAnsi="Arial" w:cs="Arial"/>
          <w:sz w:val="24"/>
        </w:rPr>
        <w:t>Students</w:t>
      </w:r>
      <w:r w:rsidR="0001151B">
        <w:rPr>
          <w:rFonts w:ascii="Arial" w:hAnsi="Arial" w:cs="Arial"/>
          <w:sz w:val="24"/>
        </w:rPr>
        <w:t xml:space="preserve"> Will Demonstrate Understanding, Importance, and need for a log book</w:t>
      </w:r>
    </w:p>
    <w:p w14:paraId="627E1135" w14:textId="77777777" w:rsidR="00C54448" w:rsidRDefault="00C54448" w:rsidP="00C54448">
      <w:pPr>
        <w:pStyle w:val="ListParagraph"/>
        <w:numPr>
          <w:ilvl w:val="0"/>
          <w:numId w:val="4"/>
        </w:numPr>
        <w:rPr>
          <w:rFonts w:ascii="Arial" w:hAnsi="Arial" w:cs="Arial"/>
          <w:sz w:val="24"/>
        </w:rPr>
      </w:pPr>
      <w:r>
        <w:rPr>
          <w:rFonts w:ascii="Arial" w:hAnsi="Arial" w:cs="Arial"/>
          <w:sz w:val="24"/>
        </w:rPr>
        <w:t xml:space="preserve">Students to identify </w:t>
      </w:r>
      <w:r w:rsidR="008824CC">
        <w:rPr>
          <w:rFonts w:ascii="Arial" w:hAnsi="Arial" w:cs="Arial"/>
          <w:sz w:val="24"/>
        </w:rPr>
        <w:t>what should be in the log book and what shouldn’t be in the log book.</w:t>
      </w:r>
    </w:p>
    <w:p w14:paraId="19670642" w14:textId="77777777" w:rsidR="002B18A7" w:rsidRDefault="002B18A7" w:rsidP="00C54448">
      <w:pPr>
        <w:pStyle w:val="ListParagraph"/>
        <w:numPr>
          <w:ilvl w:val="0"/>
          <w:numId w:val="4"/>
        </w:numPr>
        <w:rPr>
          <w:rFonts w:ascii="Arial" w:hAnsi="Arial" w:cs="Arial"/>
          <w:sz w:val="24"/>
        </w:rPr>
      </w:pPr>
      <w:r>
        <w:rPr>
          <w:rFonts w:ascii="Arial" w:hAnsi="Arial" w:cs="Arial"/>
          <w:sz w:val="24"/>
        </w:rPr>
        <w:t xml:space="preserve">Students will demonstrate their ability </w:t>
      </w:r>
      <w:r w:rsidR="008824CC">
        <w:rPr>
          <w:rFonts w:ascii="Arial" w:hAnsi="Arial" w:cs="Arial"/>
          <w:sz w:val="24"/>
        </w:rPr>
        <w:t>read, write, and decipher what is in the log book and how that information affects them and the process.</w:t>
      </w:r>
    </w:p>
    <w:p w14:paraId="2067C9F3" w14:textId="77777777" w:rsidR="008824CC" w:rsidRPr="008824CC" w:rsidRDefault="008824CC" w:rsidP="008824CC">
      <w:pPr>
        <w:ind w:left="360"/>
        <w:rPr>
          <w:rFonts w:ascii="Arial" w:hAnsi="Arial" w:cs="Arial"/>
          <w:sz w:val="24"/>
        </w:rPr>
      </w:pPr>
    </w:p>
    <w:p w14:paraId="6CA74733" w14:textId="77777777" w:rsidR="00C76BE8" w:rsidRDefault="00C76BE8" w:rsidP="00C54448">
      <w:pPr>
        <w:rPr>
          <w:rFonts w:ascii="Arial" w:hAnsi="Arial" w:cs="Arial"/>
          <w:b/>
          <w:sz w:val="24"/>
        </w:rPr>
      </w:pPr>
    </w:p>
    <w:p w14:paraId="46135519" w14:textId="77777777" w:rsidR="00C76BE8" w:rsidRDefault="00C76BE8" w:rsidP="00C54448">
      <w:pPr>
        <w:rPr>
          <w:rFonts w:ascii="Arial" w:hAnsi="Arial" w:cs="Arial"/>
          <w:b/>
          <w:sz w:val="24"/>
        </w:rPr>
      </w:pPr>
    </w:p>
    <w:p w14:paraId="1F0929A3" w14:textId="77777777" w:rsidR="00C76BE8" w:rsidRDefault="00C76BE8" w:rsidP="00C54448">
      <w:pPr>
        <w:rPr>
          <w:rFonts w:ascii="Arial" w:hAnsi="Arial" w:cs="Arial"/>
          <w:b/>
          <w:sz w:val="24"/>
        </w:rPr>
      </w:pPr>
    </w:p>
    <w:p w14:paraId="48BB3D0D" w14:textId="6EB4896E" w:rsidR="00430F5E" w:rsidRDefault="00430F5E" w:rsidP="00C54448">
      <w:pPr>
        <w:rPr>
          <w:rFonts w:ascii="Arial" w:hAnsi="Arial" w:cs="Arial"/>
          <w:sz w:val="24"/>
        </w:rPr>
      </w:pPr>
      <w:r>
        <w:rPr>
          <w:rFonts w:ascii="Arial" w:hAnsi="Arial" w:cs="Arial"/>
          <w:b/>
          <w:sz w:val="24"/>
        </w:rPr>
        <w:t>Documentation:</w:t>
      </w:r>
    </w:p>
    <w:p w14:paraId="52220A64" w14:textId="635FBCD4" w:rsidR="00430F5E" w:rsidRDefault="008824CC" w:rsidP="00430F5E">
      <w:pPr>
        <w:pStyle w:val="ListParagraph"/>
        <w:numPr>
          <w:ilvl w:val="0"/>
          <w:numId w:val="6"/>
        </w:numPr>
        <w:rPr>
          <w:rFonts w:ascii="Arial" w:hAnsi="Arial" w:cs="Arial"/>
          <w:sz w:val="24"/>
        </w:rPr>
      </w:pPr>
      <w:r>
        <w:rPr>
          <w:rFonts w:ascii="Arial" w:hAnsi="Arial" w:cs="Arial"/>
          <w:sz w:val="24"/>
        </w:rPr>
        <w:t>Industry Example of multiple log book entries from operations and maintenance.</w:t>
      </w:r>
    </w:p>
    <w:p w14:paraId="6ADBF0D9" w14:textId="0F49B93B" w:rsidR="00694827" w:rsidRDefault="00694827" w:rsidP="00430F5E">
      <w:pPr>
        <w:pStyle w:val="ListParagraph"/>
        <w:numPr>
          <w:ilvl w:val="0"/>
          <w:numId w:val="6"/>
        </w:numPr>
        <w:rPr>
          <w:rFonts w:ascii="Arial" w:hAnsi="Arial" w:cs="Arial"/>
          <w:sz w:val="24"/>
        </w:rPr>
      </w:pPr>
      <w:r>
        <w:rPr>
          <w:rFonts w:ascii="Arial" w:hAnsi="Arial" w:cs="Arial"/>
          <w:sz w:val="24"/>
        </w:rPr>
        <w:t>Hot Unit Procedures</w:t>
      </w:r>
    </w:p>
    <w:p w14:paraId="1A53B9D8" w14:textId="386A497E" w:rsidR="00694827" w:rsidRDefault="00694827" w:rsidP="00694827">
      <w:pPr>
        <w:pStyle w:val="ListParagraph"/>
        <w:rPr>
          <w:rFonts w:ascii="Arial" w:hAnsi="Arial" w:cs="Arial"/>
          <w:sz w:val="24"/>
        </w:rPr>
      </w:pPr>
      <w:r>
        <w:rPr>
          <w:rFonts w:ascii="Arial" w:hAnsi="Arial" w:cs="Arial"/>
          <w:sz w:val="24"/>
        </w:rPr>
        <w:t>NP-P6</w:t>
      </w:r>
    </w:p>
    <w:p w14:paraId="60922749" w14:textId="1AC63360" w:rsidR="00694827" w:rsidRDefault="00694827" w:rsidP="00694827">
      <w:pPr>
        <w:pStyle w:val="ListParagraph"/>
        <w:rPr>
          <w:rFonts w:ascii="Arial" w:hAnsi="Arial" w:cs="Arial"/>
          <w:sz w:val="24"/>
        </w:rPr>
      </w:pPr>
      <w:r>
        <w:rPr>
          <w:rFonts w:ascii="Arial" w:hAnsi="Arial" w:cs="Arial"/>
          <w:sz w:val="24"/>
        </w:rPr>
        <w:t>NP-P7</w:t>
      </w:r>
    </w:p>
    <w:p w14:paraId="40AD9D47" w14:textId="094DC5E2" w:rsidR="00694827" w:rsidRDefault="00694827" w:rsidP="00694827">
      <w:pPr>
        <w:pStyle w:val="ListParagraph"/>
        <w:rPr>
          <w:rFonts w:ascii="Arial" w:hAnsi="Arial" w:cs="Arial"/>
          <w:sz w:val="24"/>
        </w:rPr>
      </w:pPr>
      <w:r>
        <w:rPr>
          <w:rFonts w:ascii="Arial" w:hAnsi="Arial" w:cs="Arial"/>
          <w:sz w:val="24"/>
        </w:rPr>
        <w:t>NP-P8</w:t>
      </w:r>
    </w:p>
    <w:p w14:paraId="07AD2EDF" w14:textId="64119A58" w:rsidR="00694827" w:rsidRDefault="00694827" w:rsidP="00694827">
      <w:pPr>
        <w:pStyle w:val="ListParagraph"/>
        <w:rPr>
          <w:rFonts w:ascii="Arial" w:hAnsi="Arial" w:cs="Arial"/>
          <w:sz w:val="24"/>
        </w:rPr>
      </w:pPr>
      <w:r>
        <w:rPr>
          <w:rFonts w:ascii="Arial" w:hAnsi="Arial" w:cs="Arial"/>
          <w:sz w:val="24"/>
        </w:rPr>
        <w:t>NP-DS3</w:t>
      </w:r>
    </w:p>
    <w:p w14:paraId="048779B7" w14:textId="77777777" w:rsidR="00C7499D" w:rsidRDefault="00C7499D" w:rsidP="00C7499D">
      <w:pPr>
        <w:rPr>
          <w:rFonts w:ascii="Arial" w:hAnsi="Arial" w:cs="Arial"/>
          <w:sz w:val="24"/>
        </w:rPr>
      </w:pPr>
    </w:p>
    <w:p w14:paraId="5C551D32" w14:textId="6BCAD3A5" w:rsidR="00C7499D" w:rsidRDefault="00C7499D" w:rsidP="00C7499D">
      <w:pPr>
        <w:rPr>
          <w:rFonts w:ascii="Arial" w:hAnsi="Arial" w:cs="Arial"/>
          <w:sz w:val="24"/>
        </w:rPr>
      </w:pPr>
      <w:r w:rsidRPr="00C7499D">
        <w:rPr>
          <w:rFonts w:ascii="Arial" w:hAnsi="Arial" w:cs="Arial"/>
          <w:b/>
          <w:sz w:val="24"/>
        </w:rPr>
        <w:t>Competency Mastery</w:t>
      </w:r>
      <w:r>
        <w:rPr>
          <w:rFonts w:ascii="Arial" w:hAnsi="Arial" w:cs="Arial"/>
          <w:b/>
          <w:sz w:val="24"/>
        </w:rPr>
        <w:t xml:space="preserve">:  </w:t>
      </w:r>
      <w:r>
        <w:rPr>
          <w:rFonts w:ascii="Arial" w:hAnsi="Arial" w:cs="Arial"/>
          <w:sz w:val="24"/>
        </w:rPr>
        <w:t xml:space="preserve">Students </w:t>
      </w:r>
      <w:r w:rsidR="00B8194C">
        <w:rPr>
          <w:rFonts w:ascii="Arial" w:hAnsi="Arial" w:cs="Arial"/>
          <w:sz w:val="24"/>
        </w:rPr>
        <w:t xml:space="preserve">will </w:t>
      </w:r>
      <w:r>
        <w:rPr>
          <w:rFonts w:ascii="Arial" w:hAnsi="Arial" w:cs="Arial"/>
          <w:sz w:val="24"/>
        </w:rPr>
        <w:t>demonstrate the need</w:t>
      </w:r>
      <w:r w:rsidR="00B8194C">
        <w:rPr>
          <w:rFonts w:ascii="Arial" w:hAnsi="Arial" w:cs="Arial"/>
          <w:sz w:val="24"/>
        </w:rPr>
        <w:t>,</w:t>
      </w:r>
      <w:r>
        <w:rPr>
          <w:rFonts w:ascii="Arial" w:hAnsi="Arial" w:cs="Arial"/>
          <w:sz w:val="24"/>
        </w:rPr>
        <w:t xml:space="preserve"> importance</w:t>
      </w:r>
      <w:r w:rsidR="00B8194C">
        <w:rPr>
          <w:rFonts w:ascii="Arial" w:hAnsi="Arial" w:cs="Arial"/>
          <w:sz w:val="24"/>
        </w:rPr>
        <w:t>, and</w:t>
      </w:r>
      <w:r>
        <w:rPr>
          <w:rFonts w:ascii="Arial" w:hAnsi="Arial" w:cs="Arial"/>
          <w:sz w:val="24"/>
        </w:rPr>
        <w:t xml:space="preserve"> use of a log book, for communication purposes along with having the ability to use the log to help them remember past problems and solutions.  Students</w:t>
      </w:r>
      <w:r w:rsidR="00B8194C">
        <w:rPr>
          <w:rFonts w:ascii="Arial" w:hAnsi="Arial" w:cs="Arial"/>
          <w:sz w:val="24"/>
        </w:rPr>
        <w:t xml:space="preserve"> will</w:t>
      </w:r>
      <w:r>
        <w:rPr>
          <w:rFonts w:ascii="Arial" w:hAnsi="Arial" w:cs="Arial"/>
          <w:sz w:val="24"/>
        </w:rPr>
        <w:t xml:space="preserve"> create/design a log book for use with the Hot Unit along with designing the log sheets – creating a template log sheet for future updates</w:t>
      </w:r>
      <w:r w:rsidR="00B8194C">
        <w:rPr>
          <w:rFonts w:ascii="Arial" w:hAnsi="Arial" w:cs="Arial"/>
          <w:sz w:val="24"/>
        </w:rPr>
        <w:t xml:space="preserve">.  The log sheet will be created using Microsoft </w:t>
      </w:r>
      <w:r>
        <w:rPr>
          <w:rFonts w:ascii="Arial" w:hAnsi="Arial" w:cs="Arial"/>
          <w:sz w:val="24"/>
        </w:rPr>
        <w:t>excel</w:t>
      </w:r>
      <w:r w:rsidR="00B8194C">
        <w:rPr>
          <w:rFonts w:ascii="Arial" w:hAnsi="Arial" w:cs="Arial"/>
          <w:sz w:val="24"/>
        </w:rPr>
        <w:t>.</w:t>
      </w:r>
      <w:r>
        <w:rPr>
          <w:rFonts w:ascii="Arial" w:hAnsi="Arial" w:cs="Arial"/>
          <w:sz w:val="24"/>
        </w:rPr>
        <w:t xml:space="preserve"> </w:t>
      </w:r>
      <w:r w:rsidR="00694827">
        <w:rPr>
          <w:rFonts w:ascii="Arial" w:hAnsi="Arial" w:cs="Arial"/>
          <w:sz w:val="24"/>
        </w:rPr>
        <w:t xml:space="preserve">Students will also master Competency through demonstration of hands on skills during Hot Unit </w:t>
      </w:r>
      <w:r w:rsidR="00E4566F" w:rsidRPr="009E6928">
        <w:rPr>
          <w:rFonts w:ascii="Arial" w:hAnsi="Arial" w:cs="Arial"/>
          <w:sz w:val="24"/>
        </w:rPr>
        <w:t>Module</w:t>
      </w:r>
      <w:r w:rsidR="00E4566F">
        <w:rPr>
          <w:rFonts w:ascii="Arial" w:hAnsi="Arial" w:cs="Arial"/>
          <w:sz w:val="24"/>
        </w:rPr>
        <w:t xml:space="preserve"> exercises</w:t>
      </w:r>
      <w:r w:rsidR="00E4566F">
        <w:rPr>
          <w:rFonts w:ascii="Arial" w:hAnsi="Arial" w:cs="Arial"/>
          <w:sz w:val="24"/>
        </w:rPr>
        <w:t>.</w:t>
      </w:r>
      <w:bookmarkStart w:id="0" w:name="_GoBack"/>
      <w:bookmarkEnd w:id="0"/>
    </w:p>
    <w:p w14:paraId="484DFE73" w14:textId="77777777" w:rsidR="001838BA" w:rsidRDefault="001838BA" w:rsidP="00C7499D">
      <w:pPr>
        <w:rPr>
          <w:rFonts w:ascii="Arial" w:hAnsi="Arial" w:cs="Arial"/>
          <w:sz w:val="24"/>
        </w:rPr>
      </w:pPr>
    </w:p>
    <w:sectPr w:rsidR="001838B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76E74" w14:textId="77777777" w:rsidR="00542080" w:rsidRDefault="00542080" w:rsidP="009139E2">
      <w:r>
        <w:separator/>
      </w:r>
    </w:p>
  </w:endnote>
  <w:endnote w:type="continuationSeparator" w:id="0">
    <w:p w14:paraId="6CA06A69"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77AC5" w14:textId="77777777" w:rsidR="009D7EAE" w:rsidRDefault="009D7E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99771" w14:textId="6307D003" w:rsidR="003920C1" w:rsidRDefault="003920C1" w:rsidP="003920C1">
    <w:pPr>
      <w:ind w:left="720"/>
      <w:rPr>
        <w:rFonts w:ascii="Helvetica" w:hAnsi="Helvetica" w:cs="Helvetica"/>
        <w:color w:val="636466"/>
        <w:sz w:val="21"/>
        <w:szCs w:val="21"/>
      </w:rPr>
    </w:pPr>
    <w:r>
      <w:rPr>
        <w:noProof/>
      </w:rPr>
      <w:drawing>
        <wp:anchor distT="0" distB="0" distL="114300" distR="114300" simplePos="0" relativeHeight="251657728" behindDoc="0" locked="0" layoutInCell="1" allowOverlap="1" wp14:anchorId="7C176D64" wp14:editId="3C48241A">
          <wp:simplePos x="0" y="0"/>
          <wp:positionH relativeFrom="margin">
            <wp:posOffset>-190500</wp:posOffset>
          </wp:positionH>
          <wp:positionV relativeFrom="paragraph">
            <wp:posOffset>153035</wp:posOffset>
          </wp:positionV>
          <wp:extent cx="6000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p>
  <w:p w14:paraId="72F1B3C0" w14:textId="7D41DEA8" w:rsidR="003920C1" w:rsidRDefault="003920C1" w:rsidP="003920C1">
    <w:pPr>
      <w:ind w:left="720"/>
    </w:pPr>
    <w:r>
      <w:rPr>
        <w:noProof/>
      </w:rPr>
      <w:drawing>
        <wp:anchor distT="0" distB="0" distL="114300" distR="114300" simplePos="0" relativeHeight="251656704" behindDoc="0" locked="0" layoutInCell="1" allowOverlap="1" wp14:anchorId="3D89D33F" wp14:editId="6B79F386">
          <wp:simplePos x="0" y="0"/>
          <wp:positionH relativeFrom="margin">
            <wp:posOffset>180975</wp:posOffset>
          </wp:positionH>
          <wp:positionV relativeFrom="margin">
            <wp:posOffset>8346440</wp:posOffset>
          </wp:positionV>
          <wp:extent cx="66675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color w:val="636466"/>
        <w:sz w:val="21"/>
        <w:szCs w:val="21"/>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444E7471" w14:textId="10D5E5C6" w:rsidR="003920C1" w:rsidRDefault="003920C1">
    <w:pPr>
      <w:pStyle w:val="Footer"/>
      <w:tabs>
        <w:tab w:val="clear" w:pos="4680"/>
        <w:tab w:val="clear" w:pos="9360"/>
      </w:tabs>
      <w:jc w:val="center"/>
      <w:rPr>
        <w:caps/>
        <w:noProof/>
        <w:color w:val="4472C4" w:themeColor="accent1"/>
      </w:rPr>
    </w:pPr>
  </w:p>
  <w:p w14:paraId="5CC468B0" w14:textId="77777777" w:rsidR="00F553E3" w:rsidRDefault="00F553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B0897" w14:textId="77777777" w:rsidR="009D7EAE" w:rsidRDefault="009D7E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EF82B0" w14:textId="77777777" w:rsidR="00542080" w:rsidRDefault="00542080" w:rsidP="009139E2">
      <w:r>
        <w:separator/>
      </w:r>
    </w:p>
  </w:footnote>
  <w:footnote w:type="continuationSeparator" w:id="0">
    <w:p w14:paraId="6300C745" w14:textId="77777777" w:rsidR="00542080" w:rsidRDefault="00542080"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D82B" w14:textId="77777777" w:rsidR="009D7EAE" w:rsidRDefault="009D7E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E1F2" w14:textId="77777777" w:rsidR="009139E2" w:rsidRDefault="009139E2">
    <w:pPr>
      <w:pStyle w:val="Header"/>
    </w:pPr>
  </w:p>
  <w:tbl>
    <w:tblPr>
      <w:tblStyle w:val="TableGridLight1"/>
      <w:tblW w:w="0" w:type="auto"/>
      <w:tblLook w:val="04A0" w:firstRow="1" w:lastRow="0" w:firstColumn="1" w:lastColumn="0" w:noHBand="0" w:noVBand="1"/>
    </w:tblPr>
    <w:tblGrid>
      <w:gridCol w:w="3166"/>
      <w:gridCol w:w="3167"/>
      <w:gridCol w:w="1583"/>
      <w:gridCol w:w="1584"/>
    </w:tblGrid>
    <w:tr w:rsidR="001C426A" w14:paraId="5CF74971" w14:textId="77777777" w:rsidTr="00FA6C27">
      <w:trPr>
        <w:trHeight w:val="257"/>
      </w:trPr>
      <w:tc>
        <w:tcPr>
          <w:tcW w:w="3166" w:type="dxa"/>
          <w:vMerge w:val="restart"/>
          <w:tcBorders>
            <w:right w:val="single" w:sz="4" w:space="0" w:color="auto"/>
          </w:tcBorders>
          <w:vAlign w:val="center"/>
        </w:tcPr>
        <w:p w14:paraId="4E85F26E" w14:textId="77777777" w:rsidR="001C426A" w:rsidRDefault="00A104C1" w:rsidP="009139E2">
          <w:pPr>
            <w:pStyle w:val="Header"/>
            <w:jc w:val="center"/>
          </w:pPr>
          <w:r>
            <w:t>/</w:t>
          </w:r>
          <w:r w:rsidR="001C426A">
            <w:rPr>
              <w:noProof/>
            </w:rPr>
            <w:drawing>
              <wp:inline distT="0" distB="0" distL="0" distR="0" wp14:anchorId="40F59DEC" wp14:editId="29B83051">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67" w:type="dxa"/>
          <w:vMerge w:val="restart"/>
          <w:tcBorders>
            <w:top w:val="single" w:sz="4" w:space="0" w:color="auto"/>
            <w:left w:val="single" w:sz="4" w:space="0" w:color="auto"/>
            <w:right w:val="single" w:sz="4" w:space="0" w:color="auto"/>
          </w:tcBorders>
        </w:tcPr>
        <w:p w14:paraId="03B246EC" w14:textId="77777777" w:rsidR="001C426A" w:rsidRPr="009139E2" w:rsidRDefault="001C426A" w:rsidP="009139E2">
          <w:pPr>
            <w:pStyle w:val="Header"/>
            <w:jc w:val="center"/>
            <w:rPr>
              <w:b/>
              <w:sz w:val="32"/>
            </w:rPr>
          </w:pPr>
          <w:r w:rsidRPr="009139E2">
            <w:rPr>
              <w:b/>
              <w:sz w:val="32"/>
            </w:rPr>
            <w:t>Process Operations</w:t>
          </w:r>
        </w:p>
      </w:tc>
      <w:tc>
        <w:tcPr>
          <w:tcW w:w="3167" w:type="dxa"/>
          <w:gridSpan w:val="2"/>
          <w:tcBorders>
            <w:top w:val="single" w:sz="4" w:space="0" w:color="auto"/>
            <w:left w:val="single" w:sz="4" w:space="0" w:color="auto"/>
            <w:right w:val="single" w:sz="4" w:space="0" w:color="auto"/>
          </w:tcBorders>
        </w:tcPr>
        <w:p w14:paraId="695780DB" w14:textId="77777777" w:rsidR="001C426A" w:rsidRDefault="001C426A">
          <w:pPr>
            <w:pStyle w:val="Header"/>
          </w:pPr>
          <w:r>
            <w:t xml:space="preserve">Document No. </w:t>
          </w:r>
          <w:r w:rsidR="00F553E3">
            <w:t>4</w:t>
          </w:r>
        </w:p>
      </w:tc>
    </w:tr>
    <w:tr w:rsidR="001C426A" w14:paraId="3F90D7EB" w14:textId="77777777" w:rsidTr="00FA6C27">
      <w:trPr>
        <w:trHeight w:val="256"/>
      </w:trPr>
      <w:tc>
        <w:tcPr>
          <w:tcW w:w="3166" w:type="dxa"/>
          <w:vMerge/>
          <w:tcBorders>
            <w:right w:val="single" w:sz="4" w:space="0" w:color="auto"/>
          </w:tcBorders>
        </w:tcPr>
        <w:p w14:paraId="15C965DF" w14:textId="77777777" w:rsidR="001C426A" w:rsidRDefault="001C426A" w:rsidP="009139E2">
          <w:pPr>
            <w:pStyle w:val="Header"/>
            <w:jc w:val="center"/>
            <w:rPr>
              <w:noProof/>
            </w:rPr>
          </w:pPr>
        </w:p>
      </w:tc>
      <w:tc>
        <w:tcPr>
          <w:tcW w:w="3167" w:type="dxa"/>
          <w:vMerge/>
          <w:tcBorders>
            <w:left w:val="single" w:sz="4" w:space="0" w:color="auto"/>
            <w:right w:val="single" w:sz="4" w:space="0" w:color="auto"/>
          </w:tcBorders>
        </w:tcPr>
        <w:p w14:paraId="6A55CC1D" w14:textId="77777777" w:rsidR="001C426A" w:rsidRPr="009139E2" w:rsidRDefault="001C426A" w:rsidP="009139E2">
          <w:pPr>
            <w:pStyle w:val="Header"/>
            <w:jc w:val="center"/>
            <w:rPr>
              <w:b/>
              <w:sz w:val="32"/>
            </w:rPr>
          </w:pPr>
        </w:p>
      </w:tc>
      <w:tc>
        <w:tcPr>
          <w:tcW w:w="3167" w:type="dxa"/>
          <w:gridSpan w:val="2"/>
          <w:tcBorders>
            <w:left w:val="single" w:sz="4" w:space="0" w:color="auto"/>
            <w:right w:val="single" w:sz="4" w:space="0" w:color="auto"/>
          </w:tcBorders>
        </w:tcPr>
        <w:p w14:paraId="788465E6" w14:textId="77777777" w:rsidR="00FA6C27" w:rsidRDefault="00060D28" w:rsidP="00FA6C27">
          <w:pPr>
            <w:pStyle w:val="Header"/>
            <w:ind w:right="-404"/>
          </w:pPr>
          <w:r>
            <w:t>ENGT-2</w:t>
          </w:r>
          <w:r w:rsidR="002064DF">
            <w:t>220</w:t>
          </w:r>
          <w:r>
            <w:t>-</w:t>
          </w:r>
          <w:r w:rsidR="00F553E3">
            <w:t xml:space="preserve"> Records, Logs, Incident Reporting</w:t>
          </w:r>
        </w:p>
        <w:p w14:paraId="0A4621F1" w14:textId="77777777" w:rsidR="001C426A" w:rsidRDefault="001C426A">
          <w:pPr>
            <w:pStyle w:val="Header"/>
          </w:pPr>
        </w:p>
      </w:tc>
    </w:tr>
    <w:tr w:rsidR="001C426A" w14:paraId="32345523" w14:textId="77777777" w:rsidTr="00FA6C27">
      <w:trPr>
        <w:trHeight w:val="263"/>
      </w:trPr>
      <w:tc>
        <w:tcPr>
          <w:tcW w:w="3166" w:type="dxa"/>
          <w:vMerge/>
          <w:tcBorders>
            <w:right w:val="single" w:sz="4" w:space="0" w:color="auto"/>
          </w:tcBorders>
        </w:tcPr>
        <w:p w14:paraId="32B82325" w14:textId="77777777" w:rsidR="001C426A" w:rsidRDefault="001C426A">
          <w:pPr>
            <w:pStyle w:val="Header"/>
          </w:pPr>
        </w:p>
      </w:tc>
      <w:tc>
        <w:tcPr>
          <w:tcW w:w="3167" w:type="dxa"/>
          <w:vMerge/>
          <w:tcBorders>
            <w:left w:val="single" w:sz="4" w:space="0" w:color="auto"/>
            <w:bottom w:val="single" w:sz="4" w:space="0" w:color="auto"/>
            <w:right w:val="single" w:sz="4" w:space="0" w:color="auto"/>
          </w:tcBorders>
        </w:tcPr>
        <w:p w14:paraId="5D2914F0" w14:textId="77777777" w:rsidR="001C426A" w:rsidRDefault="001C426A">
          <w:pPr>
            <w:pStyle w:val="Header"/>
          </w:pPr>
        </w:p>
      </w:tc>
      <w:tc>
        <w:tcPr>
          <w:tcW w:w="1583" w:type="dxa"/>
          <w:tcBorders>
            <w:top w:val="single" w:sz="4" w:space="0" w:color="auto"/>
            <w:left w:val="single" w:sz="4" w:space="0" w:color="auto"/>
            <w:right w:val="single" w:sz="4" w:space="0" w:color="auto"/>
          </w:tcBorders>
        </w:tcPr>
        <w:p w14:paraId="0C151481" w14:textId="77777777" w:rsidR="001C426A" w:rsidRDefault="001C426A">
          <w:pPr>
            <w:pStyle w:val="Header"/>
          </w:pPr>
          <w:r>
            <w:t>Rev No.</w:t>
          </w:r>
        </w:p>
      </w:tc>
      <w:tc>
        <w:tcPr>
          <w:tcW w:w="1584" w:type="dxa"/>
          <w:tcBorders>
            <w:top w:val="single" w:sz="4" w:space="0" w:color="auto"/>
            <w:left w:val="single" w:sz="4" w:space="0" w:color="auto"/>
            <w:right w:val="single" w:sz="4" w:space="0" w:color="auto"/>
          </w:tcBorders>
        </w:tcPr>
        <w:p w14:paraId="1FC0601F" w14:textId="77777777" w:rsidR="001C426A" w:rsidRDefault="001C426A">
          <w:pPr>
            <w:pStyle w:val="Header"/>
          </w:pPr>
          <w:r>
            <w:t>Date:</w:t>
          </w:r>
        </w:p>
      </w:tc>
    </w:tr>
    <w:tr w:rsidR="001C426A" w14:paraId="6E3A5584" w14:textId="77777777" w:rsidTr="00FA6C27">
      <w:trPr>
        <w:trHeight w:val="235"/>
      </w:trPr>
      <w:tc>
        <w:tcPr>
          <w:tcW w:w="3166" w:type="dxa"/>
          <w:vMerge/>
          <w:tcBorders>
            <w:right w:val="single" w:sz="4" w:space="0" w:color="auto"/>
          </w:tcBorders>
        </w:tcPr>
        <w:p w14:paraId="1CB2EB52"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16FA66D5" w14:textId="77777777" w:rsidR="001C426A" w:rsidRPr="00E97646" w:rsidRDefault="001C426A" w:rsidP="00E97646">
          <w:pPr>
            <w:pStyle w:val="Header"/>
            <w:jc w:val="center"/>
            <w:rPr>
              <w:b/>
            </w:rPr>
          </w:pPr>
          <w:r w:rsidRPr="00E97646">
            <w:rPr>
              <w:b/>
            </w:rPr>
            <w:t>Student Competencies</w:t>
          </w:r>
        </w:p>
      </w:tc>
      <w:tc>
        <w:tcPr>
          <w:tcW w:w="1583" w:type="dxa"/>
          <w:tcBorders>
            <w:left w:val="single" w:sz="4" w:space="0" w:color="auto"/>
            <w:bottom w:val="single" w:sz="4" w:space="0" w:color="auto"/>
            <w:right w:val="single" w:sz="4" w:space="0" w:color="auto"/>
          </w:tcBorders>
        </w:tcPr>
        <w:p w14:paraId="1F47BC24" w14:textId="77777777" w:rsidR="001C426A" w:rsidRDefault="00E601B4" w:rsidP="009139E2">
          <w:pPr>
            <w:pStyle w:val="Header"/>
          </w:pPr>
          <w:r>
            <w:t>0</w:t>
          </w:r>
        </w:p>
      </w:tc>
      <w:tc>
        <w:tcPr>
          <w:tcW w:w="1584" w:type="dxa"/>
          <w:tcBorders>
            <w:left w:val="single" w:sz="4" w:space="0" w:color="auto"/>
            <w:bottom w:val="single" w:sz="4" w:space="0" w:color="auto"/>
            <w:right w:val="single" w:sz="4" w:space="0" w:color="auto"/>
          </w:tcBorders>
        </w:tcPr>
        <w:p w14:paraId="1E0984DA" w14:textId="4C8A8F32" w:rsidR="001C426A" w:rsidRDefault="009D7EAE" w:rsidP="009139E2">
          <w:pPr>
            <w:pStyle w:val="Header"/>
          </w:pPr>
          <w:r>
            <w:t>05/29/2018</w:t>
          </w:r>
        </w:p>
      </w:tc>
    </w:tr>
    <w:tr w:rsidR="001C426A" w14:paraId="5C94F924" w14:textId="77777777" w:rsidTr="00FA6C27">
      <w:trPr>
        <w:trHeight w:val="235"/>
      </w:trPr>
      <w:tc>
        <w:tcPr>
          <w:tcW w:w="3166" w:type="dxa"/>
          <w:vMerge/>
          <w:tcBorders>
            <w:right w:val="single" w:sz="4" w:space="0" w:color="auto"/>
          </w:tcBorders>
        </w:tcPr>
        <w:p w14:paraId="4EEF9D3E"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597029C4" w14:textId="77777777" w:rsidR="001C426A" w:rsidRPr="00E97646" w:rsidRDefault="001C426A" w:rsidP="00E97646">
          <w:pPr>
            <w:pStyle w:val="Header"/>
            <w:jc w:val="center"/>
            <w:rPr>
              <w:b/>
            </w:rPr>
          </w:pPr>
        </w:p>
      </w:tc>
      <w:tc>
        <w:tcPr>
          <w:tcW w:w="3167" w:type="dxa"/>
          <w:gridSpan w:val="2"/>
          <w:tcBorders>
            <w:left w:val="single" w:sz="4" w:space="0" w:color="auto"/>
            <w:bottom w:val="single" w:sz="4" w:space="0" w:color="auto"/>
            <w:right w:val="single" w:sz="4" w:space="0" w:color="auto"/>
          </w:tcBorders>
        </w:tcPr>
        <w:p w14:paraId="3EFF20AA" w14:textId="77777777"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1838BA">
            <w:rPr>
              <w:noProof/>
            </w:rPr>
            <w:t>2</w:t>
          </w:r>
          <w:r w:rsidR="00423774">
            <w:rPr>
              <w:noProof/>
            </w:rPr>
            <w:fldChar w:fldCharType="end"/>
          </w:r>
        </w:p>
      </w:tc>
    </w:tr>
    <w:tr w:rsidR="001C426A" w14:paraId="260FFEEA" w14:textId="77777777" w:rsidTr="00FA6C27">
      <w:trPr>
        <w:trHeight w:val="455"/>
      </w:trPr>
      <w:tc>
        <w:tcPr>
          <w:tcW w:w="3166" w:type="dxa"/>
          <w:vMerge/>
          <w:tcBorders>
            <w:right w:val="single" w:sz="4" w:space="0" w:color="auto"/>
          </w:tcBorders>
        </w:tcPr>
        <w:p w14:paraId="5A26BCAF"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1B2160EA" w14:textId="77777777" w:rsidR="001C426A" w:rsidRPr="00E97646" w:rsidRDefault="00F553E3" w:rsidP="00E97646">
          <w:pPr>
            <w:pStyle w:val="Header"/>
            <w:jc w:val="center"/>
            <w:rPr>
              <w:b/>
            </w:rPr>
          </w:pPr>
          <w:r>
            <w:rPr>
              <w:b/>
            </w:rPr>
            <w:t>Create and Review Shift Records, Process Logs, and Incident Reports</w:t>
          </w:r>
        </w:p>
      </w:tc>
      <w:tc>
        <w:tcPr>
          <w:tcW w:w="3167" w:type="dxa"/>
          <w:gridSpan w:val="2"/>
          <w:tcBorders>
            <w:top w:val="single" w:sz="4" w:space="0" w:color="auto"/>
            <w:left w:val="single" w:sz="4" w:space="0" w:color="auto"/>
            <w:bottom w:val="single" w:sz="4" w:space="0" w:color="auto"/>
            <w:right w:val="single" w:sz="4" w:space="0" w:color="auto"/>
          </w:tcBorders>
        </w:tcPr>
        <w:p w14:paraId="6A8FB497" w14:textId="77777777" w:rsidR="001C426A" w:rsidRDefault="001C426A" w:rsidP="009139E2">
          <w:pPr>
            <w:pStyle w:val="Header"/>
          </w:pPr>
        </w:p>
      </w:tc>
    </w:tr>
    <w:tr w:rsidR="001C426A" w14:paraId="174C7CB0" w14:textId="77777777" w:rsidTr="00FA6C27">
      <w:trPr>
        <w:trHeight w:val="235"/>
      </w:trPr>
      <w:tc>
        <w:tcPr>
          <w:tcW w:w="3166" w:type="dxa"/>
          <w:vMerge/>
          <w:tcBorders>
            <w:right w:val="single" w:sz="4" w:space="0" w:color="auto"/>
          </w:tcBorders>
        </w:tcPr>
        <w:p w14:paraId="4EB32CBA"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4AC7AD9E" w14:textId="77777777" w:rsidR="001C426A" w:rsidRPr="00E97646" w:rsidRDefault="001C426A" w:rsidP="00E97646">
          <w:pPr>
            <w:pStyle w:val="Header"/>
            <w:jc w:val="center"/>
            <w:rPr>
              <w:b/>
            </w:rPr>
          </w:pPr>
        </w:p>
      </w:tc>
      <w:tc>
        <w:tcPr>
          <w:tcW w:w="3167" w:type="dxa"/>
          <w:gridSpan w:val="2"/>
          <w:tcBorders>
            <w:top w:val="single" w:sz="4" w:space="0" w:color="auto"/>
            <w:left w:val="single" w:sz="4" w:space="0" w:color="auto"/>
            <w:bottom w:val="single" w:sz="4" w:space="0" w:color="auto"/>
            <w:right w:val="single" w:sz="4" w:space="0" w:color="auto"/>
          </w:tcBorders>
        </w:tcPr>
        <w:p w14:paraId="695C5C44" w14:textId="77777777" w:rsidR="001C426A" w:rsidRDefault="001C426A" w:rsidP="009139E2">
          <w:pPr>
            <w:pStyle w:val="Header"/>
          </w:pPr>
        </w:p>
      </w:tc>
    </w:tr>
  </w:tbl>
  <w:p w14:paraId="6C583990" w14:textId="77777777" w:rsidR="009139E2" w:rsidRDefault="009139E2">
    <w:pPr>
      <w:pStyle w:val="Header"/>
    </w:pPr>
  </w:p>
  <w:p w14:paraId="0FA52A0C" w14:textId="77777777" w:rsidR="009139E2" w:rsidRDefault="00913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B67D7" w14:textId="77777777" w:rsidR="009D7EAE" w:rsidRDefault="009D7E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426AAC"/>
    <w:multiLevelType w:val="hybridMultilevel"/>
    <w:tmpl w:val="2982A5C0"/>
    <w:lvl w:ilvl="0" w:tplc="403237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9"/>
  </w:num>
  <w:num w:numId="5">
    <w:abstractNumId w:val="5"/>
  </w:num>
  <w:num w:numId="6">
    <w:abstractNumId w:val="4"/>
  </w:num>
  <w:num w:numId="7">
    <w:abstractNumId w:val="2"/>
  </w:num>
  <w:num w:numId="8">
    <w:abstractNumId w:val="0"/>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9E2"/>
    <w:rsid w:val="0001151B"/>
    <w:rsid w:val="00060D28"/>
    <w:rsid w:val="00075A73"/>
    <w:rsid w:val="00135D04"/>
    <w:rsid w:val="001838BA"/>
    <w:rsid w:val="001841F1"/>
    <w:rsid w:val="00187AED"/>
    <w:rsid w:val="001C426A"/>
    <w:rsid w:val="002064DF"/>
    <w:rsid w:val="002355E6"/>
    <w:rsid w:val="0026554D"/>
    <w:rsid w:val="002A3856"/>
    <w:rsid w:val="002B18A7"/>
    <w:rsid w:val="003920C1"/>
    <w:rsid w:val="00394A75"/>
    <w:rsid w:val="003E2B6E"/>
    <w:rsid w:val="00401517"/>
    <w:rsid w:val="00423774"/>
    <w:rsid w:val="00430F5E"/>
    <w:rsid w:val="00451B82"/>
    <w:rsid w:val="00542080"/>
    <w:rsid w:val="00555ECC"/>
    <w:rsid w:val="00694827"/>
    <w:rsid w:val="00707A95"/>
    <w:rsid w:val="008824CC"/>
    <w:rsid w:val="009139E2"/>
    <w:rsid w:val="00942E7A"/>
    <w:rsid w:val="009D6994"/>
    <w:rsid w:val="009D7EAE"/>
    <w:rsid w:val="009E5885"/>
    <w:rsid w:val="00A104C1"/>
    <w:rsid w:val="00AC0626"/>
    <w:rsid w:val="00AE3DA4"/>
    <w:rsid w:val="00B65A12"/>
    <w:rsid w:val="00B8194C"/>
    <w:rsid w:val="00C14864"/>
    <w:rsid w:val="00C54448"/>
    <w:rsid w:val="00C666ED"/>
    <w:rsid w:val="00C7499D"/>
    <w:rsid w:val="00C76AC8"/>
    <w:rsid w:val="00C76BE8"/>
    <w:rsid w:val="00C76CA5"/>
    <w:rsid w:val="00CF4E4F"/>
    <w:rsid w:val="00D47C5F"/>
    <w:rsid w:val="00E4566F"/>
    <w:rsid w:val="00E45ABA"/>
    <w:rsid w:val="00E55D66"/>
    <w:rsid w:val="00E601B4"/>
    <w:rsid w:val="00E97646"/>
    <w:rsid w:val="00F24C03"/>
    <w:rsid w:val="00F553E3"/>
    <w:rsid w:val="00F672CD"/>
    <w:rsid w:val="00F94D04"/>
    <w:rsid w:val="00FA6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2290505"/>
  <w15:docId w15:val="{5DE073B4-DE3E-407A-8EEE-FDD8F1B15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6610118A-26B0-4B4A-8A92-FE5EA53C103D}"/>
</file>

<file path=customXml/itemProps2.xml><?xml version="1.0" encoding="utf-8"?>
<ds:datastoreItem xmlns:ds="http://schemas.openxmlformats.org/officeDocument/2006/customXml" ds:itemID="{11CB3759-42A8-487D-B03B-BF468AEA1718}"/>
</file>

<file path=customXml/itemProps3.xml><?xml version="1.0" encoding="utf-8"?>
<ds:datastoreItem xmlns:ds="http://schemas.openxmlformats.org/officeDocument/2006/customXml" ds:itemID="{59201AD1-7508-4676-B7D0-2D3D2F02A146}"/>
</file>

<file path=docProps/app.xml><?xml version="1.0" encoding="utf-8"?>
<Properties xmlns="http://schemas.openxmlformats.org/officeDocument/2006/extended-properties" xmlns:vt="http://schemas.openxmlformats.org/officeDocument/2006/docPropsVTypes">
  <Template>Normal.dotm</Template>
  <TotalTime>34</TotalTime>
  <Pages>2</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Nick Wooner</cp:lastModifiedBy>
  <cp:revision>18</cp:revision>
  <cp:lastPrinted>2017-11-21T17:35:00Z</cp:lastPrinted>
  <dcterms:created xsi:type="dcterms:W3CDTF">2017-10-01T12:41:00Z</dcterms:created>
  <dcterms:modified xsi:type="dcterms:W3CDTF">2018-09-09T18:09:00Z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