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50A2BC" w14:textId="77777777" w:rsidR="00182F69" w:rsidRPr="00E76BA9" w:rsidRDefault="00DD34AA" w:rsidP="00E76BA9">
      <w:pPr>
        <w:pStyle w:val="Title"/>
      </w:pPr>
      <w:r w:rsidRPr="00E76BA9">
        <w:t xml:space="preserve">Notes specific to BTEC 2020’s first </w:t>
      </w:r>
      <w:r w:rsidR="00A71AB3" w:rsidRPr="00E76BA9">
        <w:t>Bradford assay</w:t>
      </w:r>
    </w:p>
    <w:p w14:paraId="2D7FBF52" w14:textId="77777777" w:rsidR="00DD34AA" w:rsidRDefault="002D410E" w:rsidP="00DD34AA">
      <w:pPr>
        <w:pStyle w:val="ListParagraph"/>
        <w:numPr>
          <w:ilvl w:val="0"/>
          <w:numId w:val="8"/>
        </w:numPr>
        <w:ind w:left="360"/>
      </w:pPr>
      <w:r>
        <w:t>You will be performing a Bradford assay on the same protein you used for your first SDS-PAGE gel.</w:t>
      </w:r>
      <w:r w:rsidR="00230762">
        <w:t xml:space="preserve">  The protein is diluted in water.</w:t>
      </w:r>
    </w:p>
    <w:p w14:paraId="18DB6909" w14:textId="77777777" w:rsidR="000D64F7" w:rsidRDefault="002D410E" w:rsidP="00DD34AA">
      <w:pPr>
        <w:pStyle w:val="ListParagraph"/>
        <w:numPr>
          <w:ilvl w:val="0"/>
          <w:numId w:val="8"/>
        </w:numPr>
        <w:ind w:left="360"/>
      </w:pPr>
      <w:r>
        <w:t xml:space="preserve">To ensure you get an absorbance reading within the range of the assay, you will need to make dilutions of your protein sample.  I suggest you run the assay on undiluted protein, as well as </w:t>
      </w:r>
      <w:r w:rsidR="005C4EE8">
        <w:t xml:space="preserve">1/2 </w:t>
      </w:r>
      <w:r>
        <w:t xml:space="preserve">and </w:t>
      </w:r>
      <w:r w:rsidR="005C4EE8">
        <w:t>1/5</w:t>
      </w:r>
      <w:r>
        <w:t xml:space="preserve"> dilutions.  This means you will have 3 experimental samples.</w:t>
      </w:r>
    </w:p>
    <w:p w14:paraId="3459333F" w14:textId="77777777" w:rsidR="00230762" w:rsidRDefault="000D64F7" w:rsidP="00DD34AA">
      <w:pPr>
        <w:pStyle w:val="ListParagraph"/>
        <w:numPr>
          <w:ilvl w:val="0"/>
          <w:numId w:val="8"/>
        </w:numPr>
        <w:ind w:left="360"/>
      </w:pPr>
      <w:r>
        <w:t>Each sample should be run by triplicate, which means three identical reactions per every sample examined.</w:t>
      </w:r>
      <w:r w:rsidR="001B7AE0" w:rsidRPr="001B7AE0">
        <w:t xml:space="preserve"> </w:t>
      </w:r>
      <w:r w:rsidR="001B7AE0">
        <w:t xml:space="preserve">  </w:t>
      </w:r>
    </w:p>
    <w:p w14:paraId="5D0FBB78" w14:textId="77777777" w:rsidR="00DD34AA" w:rsidRDefault="002D410E" w:rsidP="00DD34AA">
      <w:pPr>
        <w:pStyle w:val="ListParagraph"/>
        <w:numPr>
          <w:ilvl w:val="0"/>
          <w:numId w:val="8"/>
        </w:numPr>
        <w:ind w:left="360"/>
      </w:pPr>
      <w:r>
        <w:t>Make sure you report the original concentration of the protein i</w:t>
      </w:r>
      <w:r w:rsidR="00DD4A8F">
        <w:t>n the tube I gave you.  (For example, i</w:t>
      </w:r>
      <w:r>
        <w:t xml:space="preserve">f your </w:t>
      </w:r>
      <w:r w:rsidR="005C4EE8">
        <w:t>1/2</w:t>
      </w:r>
      <w:r>
        <w:t xml:space="preserve"> diluted sample has a concentration of </w:t>
      </w:r>
      <w:r w:rsidR="00230762">
        <w:t>2</w:t>
      </w:r>
      <w:r>
        <w:t>0</w:t>
      </w:r>
      <w:r w:rsidR="000D64F7">
        <w:t xml:space="preserve">0 </w:t>
      </w:r>
      <w:r w:rsidR="000D64F7">
        <w:rPr>
          <w:rFonts w:cstheme="minorHAnsi"/>
        </w:rPr>
        <w:t>µ</w:t>
      </w:r>
      <w:r w:rsidR="000D64F7">
        <w:t>g/mL, then the original is</w:t>
      </w:r>
      <w:r w:rsidR="00230762">
        <w:t xml:space="preserve"> 4</w:t>
      </w:r>
      <w:r>
        <w:t xml:space="preserve">00 </w:t>
      </w:r>
      <w:r w:rsidR="000D64F7">
        <w:rPr>
          <w:rFonts w:cstheme="minorHAnsi"/>
        </w:rPr>
        <w:t>µ</w:t>
      </w:r>
      <w:r>
        <w:t>g/</w:t>
      </w:r>
      <w:proofErr w:type="spellStart"/>
      <w:r>
        <w:t>mL.</w:t>
      </w:r>
      <w:proofErr w:type="spellEnd"/>
      <w:r>
        <w:t>)</w:t>
      </w:r>
    </w:p>
    <w:p w14:paraId="3F97E4A7" w14:textId="77777777" w:rsidR="00DD34AA" w:rsidRPr="00DD34AA" w:rsidRDefault="002D410E" w:rsidP="00DD34AA">
      <w:pPr>
        <w:pStyle w:val="ListParagraph"/>
        <w:numPr>
          <w:ilvl w:val="0"/>
          <w:numId w:val="8"/>
        </w:numPr>
        <w:ind w:left="360"/>
      </w:pPr>
      <w:r>
        <w:t xml:space="preserve">After determining your protein concentration, calculate what volumes of protein solution contain </w:t>
      </w:r>
      <w:r w:rsidR="00DD4A8F">
        <w:t xml:space="preserve">1, </w:t>
      </w:r>
      <w:r w:rsidR="00095430">
        <w:t xml:space="preserve">2, </w:t>
      </w:r>
      <w:r w:rsidR="006A3BD2">
        <w:t xml:space="preserve">5, and 10 </w:t>
      </w:r>
      <w:r w:rsidR="000D64F7">
        <w:t>µg</w:t>
      </w:r>
      <w:r>
        <w:t xml:space="preserve"> of protein</w:t>
      </w:r>
      <w:r w:rsidR="003079E0">
        <w:t>.  Tentatively,</w:t>
      </w:r>
      <w:r>
        <w:t xml:space="preserve"> you will be loading those amounts of protein on your </w:t>
      </w:r>
      <w:r w:rsidR="003079E0">
        <w:t xml:space="preserve">SDS-PAGE </w:t>
      </w:r>
      <w:r>
        <w:t>next time.</w:t>
      </w:r>
    </w:p>
    <w:p w14:paraId="412BB063" w14:textId="77777777" w:rsidR="006B6475" w:rsidRPr="00845554" w:rsidRDefault="00E90EE6" w:rsidP="00E76BA9">
      <w:pPr>
        <w:pStyle w:val="Heading1"/>
      </w:pPr>
      <w:r w:rsidRPr="00845554">
        <w:t xml:space="preserve">Bradford Assay </w:t>
      </w:r>
      <w:r w:rsidR="00A0741A" w:rsidRPr="00845554">
        <w:t>Protocol</w:t>
      </w:r>
    </w:p>
    <w:p w14:paraId="441A9803" w14:textId="77777777" w:rsidR="00A0741A" w:rsidRDefault="00C91197" w:rsidP="00792FE8">
      <w:r w:rsidRPr="00C91197">
        <w:t>The Bradford Assay allows estimation of the protein concentra</w:t>
      </w:r>
      <w:r w:rsidR="00792FE8">
        <w:t>tion in a sample</w:t>
      </w:r>
      <w:r w:rsidRPr="00C91197">
        <w:t xml:space="preserve"> on the basis of comparison </w:t>
      </w:r>
      <w:r w:rsidR="00792FE8">
        <w:t>to known concentrations of a standard protein, often BSA (bovine serum albumin).  The best estimates of concentration are obtained when the sample concentration is within the linear range of the assay, and when the sample concentration is higher than the lo</w:t>
      </w:r>
      <w:r w:rsidR="00A0741A">
        <w:t>west standard concentration, but</w:t>
      </w:r>
      <w:r w:rsidR="00792FE8">
        <w:t xml:space="preserve"> lower than the highest standard concentration.  </w:t>
      </w:r>
      <w:r w:rsidR="00792FE8" w:rsidRPr="00845554">
        <w:rPr>
          <w:i/>
        </w:rPr>
        <w:t>It may be necessary to make dilutions of your sample</w:t>
      </w:r>
      <w:r w:rsidR="009E0889" w:rsidRPr="00845554">
        <w:rPr>
          <w:i/>
        </w:rPr>
        <w:t>, or change the range of your standards, to obtain these results</w:t>
      </w:r>
      <w:r w:rsidR="00792FE8" w:rsidRPr="00845554">
        <w:rPr>
          <w:i/>
        </w:rPr>
        <w:t>.</w:t>
      </w:r>
      <w:r w:rsidR="00A0741A">
        <w:t xml:space="preserve">  Also, the protocol below explains how to make a single set of protein standards, but, as always, greater accuracy can be obtained from repeated trials.  Depending on the accuracy required, you may wish to make your standards </w:t>
      </w:r>
      <w:r w:rsidR="00784DC5">
        <w:t xml:space="preserve">(and samples) </w:t>
      </w:r>
      <w:r w:rsidR="00A0741A">
        <w:t xml:space="preserve">in </w:t>
      </w:r>
      <w:r w:rsidR="000D64F7">
        <w:t>triplicate, as previously mentioned.</w:t>
      </w:r>
    </w:p>
    <w:p w14:paraId="4B4680F5" w14:textId="77777777" w:rsidR="00423DDB" w:rsidRDefault="00325467" w:rsidP="00792FE8">
      <w:r>
        <w:t xml:space="preserve">Caution:  The dye reagent contains phosphoric acid and is slightly caustic.  Promptly rinse any spills.  Be sure to use </w:t>
      </w:r>
      <w:r w:rsidR="00784DC5">
        <w:t>only</w:t>
      </w:r>
      <w:r>
        <w:t xml:space="preserve"> plastic, disposable cuvettes for this assay.  The dye is very difficult to remove from quartz cuvette</w:t>
      </w:r>
      <w:r w:rsidR="00784DC5">
        <w:t>s.</w:t>
      </w:r>
    </w:p>
    <w:p w14:paraId="6ACE16FC" w14:textId="77777777" w:rsidR="00792FE8" w:rsidRPr="00E76BA9" w:rsidRDefault="00EF4B77" w:rsidP="00E76BA9">
      <w:pPr>
        <w:pStyle w:val="Heading2"/>
      </w:pPr>
      <w:r w:rsidRPr="00E76BA9">
        <w:t>P</w:t>
      </w:r>
      <w:r w:rsidR="00A0741A" w:rsidRPr="00E76BA9">
        <w:t>reparation</w:t>
      </w:r>
      <w:r w:rsidRPr="00E76BA9">
        <w:t xml:space="preserve"> of BSA st</w:t>
      </w:r>
      <w:bookmarkStart w:id="0" w:name="_GoBack"/>
      <w:bookmarkEnd w:id="0"/>
      <w:r w:rsidRPr="00E76BA9">
        <w:t>andards</w:t>
      </w:r>
      <w:r w:rsidR="00A0741A" w:rsidRPr="00E76BA9">
        <w:t xml:space="preserve"> </w:t>
      </w:r>
    </w:p>
    <w:p w14:paraId="7F54B588" w14:textId="77777777" w:rsidR="00467064" w:rsidRDefault="00467064" w:rsidP="00845554">
      <w:r>
        <w:t>Dilute standards with the same buffer in which your sample is diluted</w:t>
      </w:r>
      <w:r w:rsidR="000D64F7">
        <w:t xml:space="preserve"> (H</w:t>
      </w:r>
      <w:r w:rsidR="000D64F7">
        <w:rPr>
          <w:vertAlign w:val="subscript"/>
        </w:rPr>
        <w:t>2</w:t>
      </w:r>
      <w:r w:rsidR="000D64F7">
        <w:t>O)</w:t>
      </w:r>
      <w:r>
        <w:t>.</w:t>
      </w:r>
      <w:r w:rsidR="008240A1">
        <w:t xml:space="preserve">  Label 5 disposable plastic cuvette</w:t>
      </w:r>
      <w:r w:rsidR="00845554">
        <w:t xml:space="preserve">s: </w:t>
      </w:r>
      <w:r w:rsidR="00EF4B77">
        <w:t xml:space="preserve"> </w:t>
      </w:r>
      <w:r w:rsidR="00443C9E">
        <w:t>300</w:t>
      </w:r>
      <w:r w:rsidR="00845554">
        <w:t xml:space="preserve">, </w:t>
      </w:r>
      <w:r w:rsidR="00443C9E">
        <w:t>150</w:t>
      </w:r>
      <w:r w:rsidR="00845554">
        <w:t xml:space="preserve">, </w:t>
      </w:r>
      <w:r w:rsidR="00443C9E">
        <w:t>75</w:t>
      </w:r>
      <w:r w:rsidR="00845554">
        <w:t xml:space="preserve">, </w:t>
      </w:r>
      <w:r w:rsidR="00230762">
        <w:t>37.5</w:t>
      </w:r>
      <w:r w:rsidR="00EF4B77">
        <w:t xml:space="preserve">, </w:t>
      </w:r>
      <w:r w:rsidR="003079E0">
        <w:t>and 0.  The previous</w:t>
      </w:r>
      <w:r w:rsidR="008240A1">
        <w:t xml:space="preserve"> numbers refer to the </w:t>
      </w:r>
      <w:r w:rsidR="00845554">
        <w:t xml:space="preserve">concentration (in </w:t>
      </w:r>
      <w:r w:rsidR="000D64F7">
        <w:rPr>
          <w:rFonts w:cstheme="minorHAnsi"/>
        </w:rPr>
        <w:t>µ</w:t>
      </w:r>
      <w:r w:rsidR="008240A1">
        <w:t>g/mL</w:t>
      </w:r>
      <w:r w:rsidR="00845554">
        <w:t>)</w:t>
      </w:r>
      <w:r w:rsidR="008240A1">
        <w:t xml:space="preserve"> of </w:t>
      </w:r>
      <w:r w:rsidR="00845554">
        <w:t>the standard protein</w:t>
      </w:r>
      <w:r w:rsidR="008240A1">
        <w:t xml:space="preserve"> </w:t>
      </w:r>
      <w:r w:rsidR="00845554">
        <w:t xml:space="preserve">in </w:t>
      </w:r>
      <w:r w:rsidR="008240A1">
        <w:t>each cuvette</w:t>
      </w:r>
      <w:r w:rsidR="00845554">
        <w:t xml:space="preserve"> prior to the addition of dye.</w:t>
      </w:r>
      <w:r w:rsidR="005C4EE8">
        <w:t xml:space="preserve">  Carry out the</w:t>
      </w:r>
      <w:r w:rsidR="000D64F7">
        <w:t xml:space="preserve"> serial dilution of the BSA stock as indicated below.</w:t>
      </w:r>
    </w:p>
    <w:p w14:paraId="6FC52980" w14:textId="77777777" w:rsidR="00792FE8" w:rsidRDefault="008240A1" w:rsidP="008240A1">
      <w:pPr>
        <w:pStyle w:val="ListParagraph"/>
        <w:numPr>
          <w:ilvl w:val="0"/>
          <w:numId w:val="5"/>
        </w:numPr>
      </w:pPr>
      <w:r>
        <w:t xml:space="preserve">Start with a stock of BSA that is </w:t>
      </w:r>
      <w:r w:rsidR="00443C9E">
        <w:t>300</w:t>
      </w:r>
      <w:r>
        <w:t xml:space="preserve"> </w:t>
      </w:r>
      <w:r w:rsidR="000D64F7">
        <w:t>µg</w:t>
      </w:r>
      <w:r>
        <w:t>/</w:t>
      </w:r>
      <w:proofErr w:type="spellStart"/>
      <w:r>
        <w:t>mL.</w:t>
      </w:r>
      <w:proofErr w:type="spellEnd"/>
      <w:r>
        <w:t xml:space="preserve">  Put 20 </w:t>
      </w:r>
      <w:r w:rsidR="000D64F7">
        <w:t>µL</w:t>
      </w:r>
      <w:r>
        <w:t xml:space="preserve"> of that stock into the disposable plastic cuvette labeled </w:t>
      </w:r>
      <w:r w:rsidR="00443C9E">
        <w:t>300</w:t>
      </w:r>
      <w:r>
        <w:t>.</w:t>
      </w:r>
    </w:p>
    <w:p w14:paraId="79D60084" w14:textId="77777777" w:rsidR="008240A1" w:rsidRDefault="008240A1" w:rsidP="008240A1">
      <w:pPr>
        <w:pStyle w:val="ListParagraph"/>
        <w:numPr>
          <w:ilvl w:val="0"/>
          <w:numId w:val="5"/>
        </w:numPr>
      </w:pPr>
      <w:r>
        <w:t xml:space="preserve">Put </w:t>
      </w:r>
      <w:r w:rsidR="00230762">
        <w:t xml:space="preserve">another </w:t>
      </w:r>
      <w:r>
        <w:t xml:space="preserve">20 </w:t>
      </w:r>
      <w:r w:rsidR="000D64F7">
        <w:t>µL</w:t>
      </w:r>
      <w:r>
        <w:t xml:space="preserve"> of the </w:t>
      </w:r>
      <w:r w:rsidR="00443C9E">
        <w:t>300</w:t>
      </w:r>
      <w:r w:rsidR="00EF4B77">
        <w:t xml:space="preserve"> </w:t>
      </w:r>
      <w:r w:rsidR="000D64F7">
        <w:t>µg</w:t>
      </w:r>
      <w:r w:rsidR="00EF4B77">
        <w:t>/mL</w:t>
      </w:r>
      <w:r w:rsidR="00EF4B77" w:rsidDel="00EF4B77">
        <w:t xml:space="preserve"> </w:t>
      </w:r>
      <w:r>
        <w:t xml:space="preserve">BSA stock into the cuvette labeled </w:t>
      </w:r>
      <w:r w:rsidR="00443C9E">
        <w:t>150</w:t>
      </w:r>
      <w:r>
        <w:t xml:space="preserve">.  Add 20 </w:t>
      </w:r>
      <w:r w:rsidR="000D64F7">
        <w:rPr>
          <w:rFonts w:cstheme="minorHAnsi"/>
        </w:rPr>
        <w:t>µ</w:t>
      </w:r>
      <w:r>
        <w:t xml:space="preserve">L of diluent.  (This will yield 40 </w:t>
      </w:r>
      <w:r w:rsidR="000D64F7">
        <w:t>µL</w:t>
      </w:r>
      <w:r>
        <w:t xml:space="preserve"> of </w:t>
      </w:r>
      <w:r w:rsidR="00443C9E">
        <w:t>150</w:t>
      </w:r>
      <w:r w:rsidR="00EF4B77">
        <w:t xml:space="preserve"> </w:t>
      </w:r>
      <w:r w:rsidR="000D64F7">
        <w:t>µg</w:t>
      </w:r>
      <w:r>
        <w:t>/mL BSA.)  Mix well by pipetting up and down.</w:t>
      </w:r>
    </w:p>
    <w:p w14:paraId="21DED33F" w14:textId="77777777" w:rsidR="008240A1" w:rsidRDefault="008240A1" w:rsidP="008240A1">
      <w:pPr>
        <w:pStyle w:val="ListParagraph"/>
        <w:numPr>
          <w:ilvl w:val="0"/>
          <w:numId w:val="5"/>
        </w:numPr>
      </w:pPr>
      <w:r>
        <w:t xml:space="preserve">Take 20 </w:t>
      </w:r>
      <w:r w:rsidR="000D64F7">
        <w:t>µL</w:t>
      </w:r>
      <w:r>
        <w:t xml:space="preserve"> from cuvette </w:t>
      </w:r>
      <w:r w:rsidR="00443C9E">
        <w:t>150</w:t>
      </w:r>
      <w:r>
        <w:t xml:space="preserve">, and move it to cuvette </w:t>
      </w:r>
      <w:r w:rsidR="00443C9E">
        <w:t>75</w:t>
      </w:r>
      <w:r>
        <w:t xml:space="preserve">.  Add 20 </w:t>
      </w:r>
      <w:r w:rsidR="000D64F7">
        <w:t>µL</w:t>
      </w:r>
      <w:r>
        <w:t xml:space="preserve"> of diluent.  (This will yield 40 </w:t>
      </w:r>
      <w:r w:rsidR="000D64F7">
        <w:t>µL</w:t>
      </w:r>
      <w:r>
        <w:t xml:space="preserve"> of </w:t>
      </w:r>
      <w:r w:rsidR="00443C9E">
        <w:t>75</w:t>
      </w:r>
      <w:r w:rsidR="00EF4B77">
        <w:t xml:space="preserve"> </w:t>
      </w:r>
      <w:r w:rsidR="000D64F7">
        <w:t>µg</w:t>
      </w:r>
      <w:r>
        <w:t>/mL BSA.)  Mix well by pipetting up and down.</w:t>
      </w:r>
    </w:p>
    <w:p w14:paraId="7C5AE522" w14:textId="77777777" w:rsidR="008240A1" w:rsidRDefault="008240A1" w:rsidP="008240A1">
      <w:pPr>
        <w:pStyle w:val="ListParagraph"/>
        <w:numPr>
          <w:ilvl w:val="0"/>
          <w:numId w:val="5"/>
        </w:numPr>
      </w:pPr>
      <w:r>
        <w:t xml:space="preserve"> Take 20 </w:t>
      </w:r>
      <w:r w:rsidR="000D64F7">
        <w:t>µL</w:t>
      </w:r>
      <w:r>
        <w:t xml:space="preserve"> from cuvette </w:t>
      </w:r>
      <w:r w:rsidR="00443C9E">
        <w:t>75</w:t>
      </w:r>
      <w:r>
        <w:t xml:space="preserve">, and move it to cuvette </w:t>
      </w:r>
      <w:r w:rsidR="00230762">
        <w:t>37.5</w:t>
      </w:r>
      <w:r>
        <w:t xml:space="preserve">.  Add 20 </w:t>
      </w:r>
      <w:r w:rsidR="000D64F7">
        <w:t>µL</w:t>
      </w:r>
      <w:r>
        <w:t xml:space="preserve"> of diluent.  (This will yield 40 </w:t>
      </w:r>
      <w:r w:rsidR="000D64F7">
        <w:t>µL</w:t>
      </w:r>
      <w:r>
        <w:t xml:space="preserve"> of </w:t>
      </w:r>
      <w:r w:rsidR="00230762">
        <w:t>37.5</w:t>
      </w:r>
      <w:r w:rsidR="00EF4B77">
        <w:t xml:space="preserve"> </w:t>
      </w:r>
      <w:r w:rsidR="000D64F7">
        <w:t>µg</w:t>
      </w:r>
      <w:r>
        <w:t>/mL BSA.)  Mix well by pipetting up and down.</w:t>
      </w:r>
    </w:p>
    <w:p w14:paraId="461553F8" w14:textId="77777777" w:rsidR="008240A1" w:rsidRDefault="008240A1" w:rsidP="008240A1">
      <w:pPr>
        <w:pStyle w:val="ListParagraph"/>
        <w:numPr>
          <w:ilvl w:val="0"/>
          <w:numId w:val="5"/>
        </w:numPr>
      </w:pPr>
      <w:r>
        <w:t xml:space="preserve">Take 20 </w:t>
      </w:r>
      <w:r w:rsidR="000D64F7">
        <w:t>µL</w:t>
      </w:r>
      <w:r>
        <w:t xml:space="preserve"> from cuvette </w:t>
      </w:r>
      <w:r w:rsidR="00230762">
        <w:t>37.5</w:t>
      </w:r>
      <w:r>
        <w:t xml:space="preserve">, and dispose of </w:t>
      </w:r>
      <w:r w:rsidR="00A0741A">
        <w:t xml:space="preserve">it.  (This will leave only 20 </w:t>
      </w:r>
      <w:r w:rsidR="000D64F7">
        <w:t>µL</w:t>
      </w:r>
      <w:r w:rsidR="00A0741A">
        <w:t xml:space="preserve"> in cuvette </w:t>
      </w:r>
      <w:r w:rsidR="00230762">
        <w:t>37.5</w:t>
      </w:r>
      <w:r w:rsidR="00A0741A">
        <w:t>, which is the same volume as in the other cuvettes.)</w:t>
      </w:r>
    </w:p>
    <w:p w14:paraId="3B432C6F" w14:textId="77777777" w:rsidR="00792FE8" w:rsidRDefault="00A0741A" w:rsidP="00792FE8">
      <w:pPr>
        <w:pStyle w:val="ListParagraph"/>
        <w:numPr>
          <w:ilvl w:val="0"/>
          <w:numId w:val="5"/>
        </w:numPr>
      </w:pPr>
      <w:r>
        <w:t xml:space="preserve">Put 20 </w:t>
      </w:r>
      <w:r w:rsidR="000D64F7">
        <w:t>µL</w:t>
      </w:r>
      <w:r>
        <w:t xml:space="preserve"> of diluent (no protein) into cuvette 0.</w:t>
      </w:r>
    </w:p>
    <w:p w14:paraId="1B0C61EA" w14:textId="77777777" w:rsidR="00792FE8" w:rsidRPr="00A0741A" w:rsidRDefault="00022800" w:rsidP="00E76BA9">
      <w:pPr>
        <w:pStyle w:val="Heading2"/>
      </w:pPr>
      <w:r>
        <w:lastRenderedPageBreak/>
        <w:t xml:space="preserve">Performing the </w:t>
      </w:r>
      <w:r w:rsidR="00A0741A" w:rsidRPr="00A0741A">
        <w:t xml:space="preserve">Bradford assay </w:t>
      </w:r>
    </w:p>
    <w:p w14:paraId="4514FB57" w14:textId="77777777" w:rsidR="00E90EE6" w:rsidRDefault="00E90EE6" w:rsidP="00E90EE6">
      <w:pPr>
        <w:pStyle w:val="ListParagraph"/>
        <w:numPr>
          <w:ilvl w:val="0"/>
          <w:numId w:val="1"/>
        </w:numPr>
      </w:pPr>
      <w:r>
        <w:t xml:space="preserve">Dilute Bio-Rad </w:t>
      </w:r>
      <w:r w:rsidR="006B6475">
        <w:t>Protein Assay Dye Reagent Concentrate 5-fold</w:t>
      </w:r>
      <w:r w:rsidR="006B6475" w:rsidRPr="006B6475">
        <w:t xml:space="preserve"> </w:t>
      </w:r>
      <w:r w:rsidR="006B6475">
        <w:t>with ddH</w:t>
      </w:r>
      <w:r w:rsidR="006B6475" w:rsidRPr="006B6475">
        <w:rPr>
          <w:vertAlign w:val="subscript"/>
        </w:rPr>
        <w:t>2</w:t>
      </w:r>
      <w:r w:rsidR="006B6475">
        <w:t>O.  (1 part dye concentrate + 4 parts ddH</w:t>
      </w:r>
      <w:r w:rsidR="006B6475" w:rsidRPr="006B6475">
        <w:rPr>
          <w:vertAlign w:val="subscript"/>
        </w:rPr>
        <w:t>2</w:t>
      </w:r>
      <w:r w:rsidR="006B6475">
        <w:t>O).</w:t>
      </w:r>
      <w:r w:rsidR="00423DDB">
        <w:t xml:space="preserve">  You will need 1 mL per cuvette</w:t>
      </w:r>
      <w:r w:rsidR="000F5E43">
        <w:t xml:space="preserve"> (5 cuvettes for standards + however many experimental cuvettes you have</w:t>
      </w:r>
      <w:r w:rsidR="005C4EE8">
        <w:t xml:space="preserve">.  In our case we should have 3 </w:t>
      </w:r>
      <w:proofErr w:type="gramStart"/>
      <w:r w:rsidR="005C4EE8">
        <w:t>dilutions  X</w:t>
      </w:r>
      <w:proofErr w:type="gramEnd"/>
      <w:r w:rsidR="005C4EE8">
        <w:t xml:space="preserve"> triplicate = 9</w:t>
      </w:r>
      <w:r w:rsidR="000F5E43">
        <w:t>).</w:t>
      </w:r>
    </w:p>
    <w:p w14:paraId="50FB0E53" w14:textId="77777777" w:rsidR="006B6475" w:rsidRPr="00BA3897" w:rsidRDefault="00A0741A" w:rsidP="00E90EE6">
      <w:pPr>
        <w:pStyle w:val="ListParagraph"/>
        <w:numPr>
          <w:ilvl w:val="0"/>
          <w:numId w:val="1"/>
        </w:numPr>
      </w:pPr>
      <w:r>
        <w:t xml:space="preserve">Put 20 </w:t>
      </w:r>
      <w:r w:rsidR="000D64F7">
        <w:t>µL</w:t>
      </w:r>
      <w:r>
        <w:t xml:space="preserve"> of </w:t>
      </w:r>
      <w:r w:rsidR="00A94592">
        <w:t xml:space="preserve">each </w:t>
      </w:r>
      <w:r w:rsidR="000F5E43">
        <w:t xml:space="preserve">experimental </w:t>
      </w:r>
      <w:r>
        <w:t xml:space="preserve">sample into </w:t>
      </w:r>
      <w:r w:rsidR="00A94592">
        <w:t>its own</w:t>
      </w:r>
      <w:r>
        <w:t xml:space="preserve"> disposable cuvette.  </w:t>
      </w:r>
      <w:r w:rsidRPr="00DD4A8F">
        <w:rPr>
          <w:i/>
        </w:rPr>
        <w:t xml:space="preserve">(Remember that you </w:t>
      </w:r>
      <w:r w:rsidR="00022800" w:rsidRPr="00DD4A8F">
        <w:rPr>
          <w:i/>
        </w:rPr>
        <w:t>should</w:t>
      </w:r>
      <w:r w:rsidRPr="00DD4A8F">
        <w:rPr>
          <w:i/>
        </w:rPr>
        <w:t xml:space="preserve"> make </w:t>
      </w:r>
      <w:r w:rsidR="00022800" w:rsidRPr="00DD4A8F">
        <w:rPr>
          <w:i/>
        </w:rPr>
        <w:t xml:space="preserve">several </w:t>
      </w:r>
      <w:r w:rsidRPr="00DD4A8F">
        <w:rPr>
          <w:i/>
        </w:rPr>
        <w:t>dilutions of your sample</w:t>
      </w:r>
      <w:r w:rsidR="00A94592" w:rsidRPr="00DD4A8F">
        <w:rPr>
          <w:i/>
        </w:rPr>
        <w:t>s</w:t>
      </w:r>
      <w:r w:rsidR="009E0889" w:rsidRPr="00DD4A8F">
        <w:rPr>
          <w:i/>
        </w:rPr>
        <w:t xml:space="preserve"> to ensure that one</w:t>
      </w:r>
      <w:r w:rsidR="00A94592" w:rsidRPr="00DD4A8F">
        <w:rPr>
          <w:i/>
        </w:rPr>
        <w:t xml:space="preserve"> reading</w:t>
      </w:r>
      <w:r w:rsidR="009E0889" w:rsidRPr="00DD4A8F">
        <w:rPr>
          <w:i/>
        </w:rPr>
        <w:t xml:space="preserve"> is </w:t>
      </w:r>
      <w:r w:rsidR="001703EF" w:rsidRPr="00DD4A8F">
        <w:rPr>
          <w:i/>
        </w:rPr>
        <w:t>i</w:t>
      </w:r>
      <w:r w:rsidR="009E0889" w:rsidRPr="00DD4A8F">
        <w:rPr>
          <w:i/>
        </w:rPr>
        <w:t>n the usable range.)</w:t>
      </w:r>
    </w:p>
    <w:p w14:paraId="4A615833" w14:textId="77777777" w:rsidR="00BA3897" w:rsidRDefault="005C4EE8" w:rsidP="00BA3897">
      <w:pPr>
        <w:pStyle w:val="ListParagraph"/>
      </w:pPr>
      <w:r>
        <w:t>Undiluted X 3</w:t>
      </w:r>
    </w:p>
    <w:p w14:paraId="13817266" w14:textId="77777777" w:rsidR="005C4EE8" w:rsidRDefault="005C4EE8" w:rsidP="00BA3897">
      <w:pPr>
        <w:pStyle w:val="ListParagraph"/>
      </w:pPr>
      <w:r>
        <w:t>1/2 dilution X 3</w:t>
      </w:r>
    </w:p>
    <w:p w14:paraId="680E6CAC" w14:textId="77777777" w:rsidR="005C4EE8" w:rsidRDefault="005C4EE8" w:rsidP="00BA3897">
      <w:pPr>
        <w:pStyle w:val="ListParagraph"/>
      </w:pPr>
      <w:r>
        <w:t>1/5 dilution X 3</w:t>
      </w:r>
    </w:p>
    <w:p w14:paraId="0C6BF67A" w14:textId="77777777" w:rsidR="009E0889" w:rsidRDefault="006F0C2E" w:rsidP="00E90EE6">
      <w:pPr>
        <w:pStyle w:val="ListParagraph"/>
        <w:numPr>
          <w:ilvl w:val="0"/>
          <w:numId w:val="1"/>
        </w:numPr>
      </w:pPr>
      <w:r>
        <w:t xml:space="preserve">Each cuvette should now contain 20 </w:t>
      </w:r>
      <w:r w:rsidR="000D64F7">
        <w:t>µL</w:t>
      </w:r>
      <w:r>
        <w:t xml:space="preserve">.  </w:t>
      </w:r>
      <w:r w:rsidR="001703EF">
        <w:t>Put you</w:t>
      </w:r>
      <w:r w:rsidR="005C4EE8">
        <w:t xml:space="preserve">r cuvettes in order: standards - lowest to highest concentration - </w:t>
      </w:r>
      <w:r w:rsidR="001703EF">
        <w:t xml:space="preserve">then </w:t>
      </w:r>
      <w:r w:rsidR="000F5E43">
        <w:t xml:space="preserve">experimental </w:t>
      </w:r>
      <w:r w:rsidR="00022800">
        <w:t>samples, lowest to highest concentration</w:t>
      </w:r>
      <w:r w:rsidR="001703EF">
        <w:t xml:space="preserve">.  </w:t>
      </w:r>
      <w:r w:rsidR="009E0889">
        <w:t>Add 1 mL of diluted dye to each cuvette</w:t>
      </w:r>
      <w:r w:rsidR="001703EF">
        <w:t>, in order</w:t>
      </w:r>
      <w:r w:rsidR="009E0889">
        <w:t xml:space="preserve">.  Mix well.  Wait </w:t>
      </w:r>
      <w:r w:rsidR="00423DDB">
        <w:t xml:space="preserve">at least </w:t>
      </w:r>
      <w:r w:rsidR="005C4EE8">
        <w:t>10</w:t>
      </w:r>
      <w:r w:rsidR="00423DDB">
        <w:t xml:space="preserve"> minutes, but not more than 1 hour,</w:t>
      </w:r>
      <w:r w:rsidR="009E0889">
        <w:t xml:space="preserve"> to allow </w:t>
      </w:r>
      <w:r w:rsidR="00423DDB">
        <w:t xml:space="preserve">the </w:t>
      </w:r>
      <w:r w:rsidR="00A94592">
        <w:t>color change to deve</w:t>
      </w:r>
      <w:r w:rsidR="00022800">
        <w:t>lop before measuring absorbance</w:t>
      </w:r>
      <w:r w:rsidR="00A94592">
        <w:t xml:space="preserve"> at 595 nm.</w:t>
      </w:r>
      <w:r w:rsidR="000F5E43">
        <w:t xml:space="preserve">  Measure absorbance in the same order as you added the dye to the cuvettes, to maintain </w:t>
      </w:r>
      <w:r w:rsidR="000F5E43" w:rsidRPr="00DD4A8F">
        <w:rPr>
          <w:i/>
        </w:rPr>
        <w:t>equal incubation time for each sample</w:t>
      </w:r>
      <w:r w:rsidR="000F5E43">
        <w:t>.</w:t>
      </w:r>
    </w:p>
    <w:p w14:paraId="24DB60B1" w14:textId="77777777" w:rsidR="00B3127E" w:rsidRPr="00F93F9B" w:rsidRDefault="00B3127E" w:rsidP="00E76BA9">
      <w:pPr>
        <w:pStyle w:val="Heading2"/>
      </w:pPr>
      <w:r w:rsidRPr="00F93F9B">
        <w:t xml:space="preserve">Using the Bio-Rad </w:t>
      </w:r>
      <w:proofErr w:type="spellStart"/>
      <w:r w:rsidRPr="00F93F9B">
        <w:t>SmartSpec</w:t>
      </w:r>
      <w:proofErr w:type="spellEnd"/>
      <w:r w:rsidRPr="00F93F9B">
        <w:t xml:space="preserve"> Plus </w:t>
      </w:r>
    </w:p>
    <w:p w14:paraId="0F192CE3" w14:textId="77777777" w:rsidR="00B3127E" w:rsidRDefault="00B3127E" w:rsidP="00B3127E">
      <w:pPr>
        <w:pStyle w:val="ListParagraph"/>
        <w:numPr>
          <w:ilvl w:val="0"/>
          <w:numId w:val="6"/>
        </w:numPr>
      </w:pPr>
      <w:r>
        <w:t xml:space="preserve">Press the </w:t>
      </w:r>
      <w:r w:rsidR="00A94592">
        <w:t>L</w:t>
      </w:r>
      <w:r>
        <w:t>ambda (λ) button.</w:t>
      </w:r>
    </w:p>
    <w:p w14:paraId="53DBB7FC" w14:textId="77777777" w:rsidR="00A94592" w:rsidRDefault="00B3127E" w:rsidP="00B3127E">
      <w:pPr>
        <w:pStyle w:val="ListParagraph"/>
        <w:numPr>
          <w:ilvl w:val="0"/>
          <w:numId w:val="6"/>
        </w:numPr>
      </w:pPr>
      <w:r>
        <w:t>When it asks for the number of wavelengths to be read, enter 1 using the keypad</w:t>
      </w:r>
      <w:r w:rsidR="00423DDB">
        <w:t xml:space="preserve">, and press </w:t>
      </w:r>
      <w:r w:rsidR="00A94592">
        <w:t>E</w:t>
      </w:r>
      <w:r w:rsidR="00423DDB">
        <w:t>nter</w:t>
      </w:r>
      <w:r>
        <w:t xml:space="preserve">. </w:t>
      </w:r>
      <w:r w:rsidR="00423DDB">
        <w:t xml:space="preserve"> </w:t>
      </w:r>
    </w:p>
    <w:p w14:paraId="2F2E2F3E" w14:textId="77777777" w:rsidR="00B3127E" w:rsidRDefault="00A94592" w:rsidP="00B3127E">
      <w:pPr>
        <w:pStyle w:val="ListParagraph"/>
        <w:numPr>
          <w:ilvl w:val="0"/>
          <w:numId w:val="6"/>
        </w:numPr>
      </w:pPr>
      <w:r>
        <w:t>E</w:t>
      </w:r>
      <w:r w:rsidR="00B3127E">
        <w:t>nter 595 as the wavelength to be read.</w:t>
      </w:r>
    </w:p>
    <w:p w14:paraId="19D71832" w14:textId="77777777" w:rsidR="00B3127E" w:rsidRDefault="00B3127E" w:rsidP="00B3127E">
      <w:pPr>
        <w:pStyle w:val="ListParagraph"/>
        <w:numPr>
          <w:ilvl w:val="0"/>
          <w:numId w:val="6"/>
        </w:numPr>
      </w:pPr>
      <w:r>
        <w:t>Select NO background correction.</w:t>
      </w:r>
    </w:p>
    <w:p w14:paraId="6BC7F241" w14:textId="77777777" w:rsidR="00B3127E" w:rsidRDefault="00B3127E" w:rsidP="00B3127E">
      <w:pPr>
        <w:pStyle w:val="ListParagraph"/>
        <w:numPr>
          <w:ilvl w:val="0"/>
          <w:numId w:val="6"/>
        </w:numPr>
      </w:pPr>
      <w:r>
        <w:t>When it is ready to read absorbance, insert your 0 BSA standard, and press the “Read Blank” button.</w:t>
      </w:r>
      <w:r w:rsidR="009374EF">
        <w:t xml:space="preserve">  Be sure that the cuvette is oriented properly.  Our cuvettes have arrowheads on one side.  Always point that arrowhead in the same direction as the arrowhead in front of the cuvette slot.  If there’s a danger of fingerprints on the cuvette, wipe it off before reading.</w:t>
      </w:r>
    </w:p>
    <w:p w14:paraId="70A59B60" w14:textId="77777777" w:rsidR="00423DDB" w:rsidRDefault="00B3127E" w:rsidP="00B3127E">
      <w:pPr>
        <w:pStyle w:val="ListParagraph"/>
        <w:numPr>
          <w:ilvl w:val="0"/>
          <w:numId w:val="6"/>
        </w:numPr>
      </w:pPr>
      <w:r>
        <w:t xml:space="preserve">After the blank is read, remove the cuvette, </w:t>
      </w:r>
      <w:r w:rsidR="00423DDB">
        <w:t>and press the right arrow button to continue.</w:t>
      </w:r>
      <w:r w:rsidR="001703EF">
        <w:t xml:space="preserve">  Don’t throw away this or any cuvette until your data are in hand.</w:t>
      </w:r>
    </w:p>
    <w:p w14:paraId="1C46A425" w14:textId="77777777" w:rsidR="00B3127E" w:rsidRDefault="00423DDB" w:rsidP="00B3127E">
      <w:pPr>
        <w:pStyle w:val="ListParagraph"/>
        <w:numPr>
          <w:ilvl w:val="0"/>
          <w:numId w:val="6"/>
        </w:numPr>
      </w:pPr>
      <w:r>
        <w:t xml:space="preserve"> I</w:t>
      </w:r>
      <w:r w:rsidR="00B3127E">
        <w:t>nsert your next standard, and press “Read Sample”.</w:t>
      </w:r>
      <w:r w:rsidR="009374EF">
        <w:t xml:space="preserve">  You can write down the absorbance value, or wait until the end and print.</w:t>
      </w:r>
    </w:p>
    <w:p w14:paraId="5D13D311" w14:textId="77777777" w:rsidR="00B3127E" w:rsidRDefault="00B3127E" w:rsidP="00F93F9B">
      <w:pPr>
        <w:pStyle w:val="ListParagraph"/>
        <w:numPr>
          <w:ilvl w:val="0"/>
          <w:numId w:val="6"/>
        </w:numPr>
      </w:pPr>
      <w:r>
        <w:t xml:space="preserve">Continue on until all your standards, and all your </w:t>
      </w:r>
      <w:r w:rsidR="000F5E43">
        <w:t xml:space="preserve">experimental </w:t>
      </w:r>
      <w:r>
        <w:t xml:space="preserve">samples, have been read.  Be sure to </w:t>
      </w:r>
      <w:r w:rsidR="009374EF">
        <w:t>note the order in which you</w:t>
      </w:r>
      <w:r>
        <w:t xml:space="preserve"> read them!  </w:t>
      </w:r>
    </w:p>
    <w:p w14:paraId="5C9512C8" w14:textId="77777777" w:rsidR="00135344" w:rsidRPr="00AD54D5" w:rsidRDefault="00F93F9B" w:rsidP="00F93F9B">
      <w:pPr>
        <w:pStyle w:val="ListParagraph"/>
        <w:numPr>
          <w:ilvl w:val="0"/>
          <w:numId w:val="6"/>
        </w:numPr>
      </w:pPr>
      <w:r w:rsidRPr="00AD54D5">
        <w:t xml:space="preserve">When you have read all </w:t>
      </w:r>
      <w:r w:rsidR="009374EF" w:rsidRPr="00AD54D5">
        <w:t>your cuvettes</w:t>
      </w:r>
      <w:r w:rsidRPr="00AD54D5">
        <w:t>, press</w:t>
      </w:r>
      <w:r w:rsidR="009374EF" w:rsidRPr="00AD54D5">
        <w:t xml:space="preserve"> enter, then</w:t>
      </w:r>
      <w:r w:rsidRPr="00AD54D5">
        <w:t xml:space="preserve"> the left arrow key to exit the assay.  </w:t>
      </w:r>
      <w:r w:rsidR="009374EF" w:rsidRPr="00AD54D5">
        <w:t xml:space="preserve">It will ask if you want to print; if so, press </w:t>
      </w:r>
      <w:r w:rsidR="00A94592" w:rsidRPr="00AD54D5">
        <w:t>S</w:t>
      </w:r>
      <w:r w:rsidR="009374EF" w:rsidRPr="00AD54D5">
        <w:t>e</w:t>
      </w:r>
      <w:r w:rsidR="00DD34AA" w:rsidRPr="00AD54D5">
        <w:t>l</w:t>
      </w:r>
      <w:r w:rsidR="009374EF" w:rsidRPr="00AD54D5">
        <w:t xml:space="preserve">ect to toggle to yes, then </w:t>
      </w:r>
      <w:r w:rsidR="00A94592" w:rsidRPr="00AD54D5">
        <w:t>E</w:t>
      </w:r>
      <w:r w:rsidR="009374EF" w:rsidRPr="00AD54D5">
        <w:t>nter</w:t>
      </w:r>
      <w:r w:rsidRPr="00AD54D5">
        <w:t xml:space="preserve">.  If you do not </w:t>
      </w:r>
      <w:r w:rsidR="000F5E43" w:rsidRPr="00AD54D5">
        <w:t xml:space="preserve">write down or </w:t>
      </w:r>
      <w:r w:rsidRPr="00AD54D5">
        <w:t xml:space="preserve">print the report before another </w:t>
      </w:r>
      <w:r w:rsidR="009374EF" w:rsidRPr="00AD54D5">
        <w:t>a</w:t>
      </w:r>
      <w:r w:rsidRPr="00AD54D5">
        <w:t>ssay key is pressed, the data will be lost.  To protect yourself in case of this occurrence, do NOT throw away your cuvettes after each reading.  Save them until you have the data in hand!</w:t>
      </w:r>
      <w:r w:rsidR="004044B9" w:rsidRPr="00AD54D5">
        <w:t xml:space="preserve">  </w:t>
      </w:r>
    </w:p>
    <w:p w14:paraId="5DFE7A2A" w14:textId="77777777" w:rsidR="000F5E43" w:rsidRPr="00135344" w:rsidRDefault="000F5E43" w:rsidP="00F93F9B">
      <w:pPr>
        <w:pStyle w:val="ListParagraph"/>
        <w:numPr>
          <w:ilvl w:val="0"/>
          <w:numId w:val="6"/>
        </w:numPr>
        <w:rPr>
          <w:u w:val="single"/>
        </w:rPr>
      </w:pPr>
      <w:r>
        <w:t xml:space="preserve">If you have printed out your results, use care when taping the printout into your notebook.  Use clear (scotch-type) tape (it </w:t>
      </w:r>
      <w:r w:rsidR="000518B0">
        <w:t>holds</w:t>
      </w:r>
      <w:r>
        <w:t xml:space="preserve"> longer than lab tape), but </w:t>
      </w:r>
      <w:r w:rsidR="00A31F24">
        <w:t>tape only along the edges</w:t>
      </w:r>
      <w:r w:rsidR="000518B0">
        <w:t xml:space="preserve"> of the paper</w:t>
      </w:r>
      <w:r w:rsidR="00A31F24">
        <w:t xml:space="preserve">; </w:t>
      </w:r>
      <w:r>
        <w:t>DO NOT TAPE OVER THE PRINTING.  Scotch tape on these printouts causes the ink to lighten dramaticall</w:t>
      </w:r>
      <w:r w:rsidR="00A31F24">
        <w:t>y, making your data unreadable!</w:t>
      </w:r>
    </w:p>
    <w:p w14:paraId="06A19299" w14:textId="77777777" w:rsidR="00135344" w:rsidRPr="00D819F4" w:rsidRDefault="000518B0" w:rsidP="00E76BA9">
      <w:pPr>
        <w:pStyle w:val="Heading2"/>
      </w:pPr>
      <w:r>
        <w:br w:type="page"/>
      </w:r>
      <w:r w:rsidR="00DB4782" w:rsidRPr="00D819F4">
        <w:lastRenderedPageBreak/>
        <w:t>Graphing in Excel 2007</w:t>
      </w:r>
    </w:p>
    <w:p w14:paraId="7F81BC4A" w14:textId="77777777" w:rsidR="00DB4782" w:rsidRDefault="00DB4782" w:rsidP="00DB4782">
      <w:pPr>
        <w:pStyle w:val="ListParagraph"/>
        <w:numPr>
          <w:ilvl w:val="0"/>
          <w:numId w:val="7"/>
        </w:numPr>
      </w:pPr>
      <w:r>
        <w:t xml:space="preserve">Open a new </w:t>
      </w:r>
      <w:r w:rsidR="004044B9">
        <w:t>workbook</w:t>
      </w:r>
      <w:r>
        <w:t>.  In column A, put the heading “</w:t>
      </w:r>
      <w:r w:rsidR="000D64F7">
        <w:t>µg</w:t>
      </w:r>
      <w:r>
        <w:t>/mL protein”, and then enter your standard concentrations</w:t>
      </w:r>
      <w:r w:rsidR="00612474">
        <w:t xml:space="preserve"> (0, </w:t>
      </w:r>
      <w:r w:rsidR="00230762">
        <w:t>37.5</w:t>
      </w:r>
      <w:r w:rsidR="00A31F24">
        <w:t xml:space="preserve">, </w:t>
      </w:r>
      <w:r w:rsidR="00443C9E">
        <w:t>75</w:t>
      </w:r>
      <w:r w:rsidR="00612474">
        <w:t xml:space="preserve">, </w:t>
      </w:r>
      <w:r w:rsidR="00443C9E">
        <w:t>150</w:t>
      </w:r>
      <w:r w:rsidR="00612474">
        <w:t xml:space="preserve">, </w:t>
      </w:r>
      <w:r w:rsidR="00443C9E">
        <w:t>300</w:t>
      </w:r>
      <w:r w:rsidR="00612474">
        <w:t>)</w:t>
      </w:r>
      <w:r>
        <w:t xml:space="preserve"> in the rows below</w:t>
      </w:r>
      <w:r w:rsidR="00612474">
        <w:t>.</w:t>
      </w:r>
      <w:r>
        <w:t xml:space="preserve"> </w:t>
      </w:r>
    </w:p>
    <w:p w14:paraId="2F215261" w14:textId="77777777" w:rsidR="00DB4782" w:rsidRDefault="00DB4782" w:rsidP="00DB4782">
      <w:pPr>
        <w:pStyle w:val="ListParagraph"/>
        <w:numPr>
          <w:ilvl w:val="0"/>
          <w:numId w:val="7"/>
        </w:numPr>
      </w:pPr>
      <w:r>
        <w:t>In column B, enter the heading “A595”, and your absorbance values in the rows below, making sure that the values in columns A and B match up.  Note that the absorbance for 0 protein is 0; tho</w:t>
      </w:r>
      <w:r w:rsidR="000D64F7">
        <w:t>ug</w:t>
      </w:r>
      <w:r>
        <w:t>h you didn’t get an explicit reading for 0 protein, you forced it to be 0 when you used it as a blank.</w:t>
      </w:r>
    </w:p>
    <w:p w14:paraId="2C621181" w14:textId="77777777" w:rsidR="00DB4782" w:rsidRDefault="00DB4782" w:rsidP="00DB4782">
      <w:pPr>
        <w:pStyle w:val="ListParagraph"/>
        <w:numPr>
          <w:ilvl w:val="0"/>
          <w:numId w:val="7"/>
        </w:numPr>
      </w:pPr>
      <w:r>
        <w:t xml:space="preserve">Highlight </w:t>
      </w:r>
      <w:r w:rsidR="00BC07FC">
        <w:t>all the cells in which you have entered column headings and data</w:t>
      </w:r>
      <w:r>
        <w:t>.</w:t>
      </w:r>
    </w:p>
    <w:p w14:paraId="49465987" w14:textId="77777777" w:rsidR="00DB4782" w:rsidRDefault="00DB4782" w:rsidP="00DB4782">
      <w:pPr>
        <w:pStyle w:val="ListParagraph"/>
        <w:numPr>
          <w:ilvl w:val="0"/>
          <w:numId w:val="7"/>
        </w:numPr>
      </w:pPr>
      <w:r>
        <w:t>Click on the Insert tab, then on Scatter under Charts.  Click on the scatter plot without any lines.</w:t>
      </w:r>
    </w:p>
    <w:p w14:paraId="2AE57DD1" w14:textId="77777777" w:rsidR="00DB4782" w:rsidRDefault="00DB4782" w:rsidP="00DB4782">
      <w:pPr>
        <w:pStyle w:val="ListParagraph"/>
        <w:numPr>
          <w:ilvl w:val="0"/>
          <w:numId w:val="7"/>
        </w:numPr>
      </w:pPr>
      <w:r>
        <w:t xml:space="preserve">You should now have a graph.  Under Chart </w:t>
      </w:r>
      <w:r w:rsidR="004044B9">
        <w:t>Layouts, choose Layout 1.  Fill in the appropriate axis titles, with units as appropriate.  Fill in the chart title with something meaningful, including the date.</w:t>
      </w:r>
      <w:r w:rsidR="00612474">
        <w:t xml:space="preserve">  You will want to include this graph in your notebook, so label well.</w:t>
      </w:r>
    </w:p>
    <w:p w14:paraId="4118725F" w14:textId="77777777" w:rsidR="004044B9" w:rsidRDefault="004044B9" w:rsidP="00DB4782">
      <w:pPr>
        <w:pStyle w:val="ListParagraph"/>
        <w:numPr>
          <w:ilvl w:val="0"/>
          <w:numId w:val="7"/>
        </w:numPr>
      </w:pPr>
      <w:r>
        <w:t>Right-click on one of the data points on your graph, then select Add Trendline.</w:t>
      </w:r>
    </w:p>
    <w:p w14:paraId="61E8903C" w14:textId="77777777" w:rsidR="004044B9" w:rsidRDefault="004044B9" w:rsidP="00DB4782">
      <w:pPr>
        <w:pStyle w:val="ListParagraph"/>
        <w:numPr>
          <w:ilvl w:val="0"/>
          <w:numId w:val="7"/>
        </w:numPr>
      </w:pPr>
      <w:r>
        <w:t>Select Linear as the trendline type (you could do others, but the subsequent math will be harder).  At the very bottom, check the options to Display Equation and Display R-squared.  Close this window.</w:t>
      </w:r>
    </w:p>
    <w:p w14:paraId="31F232F4" w14:textId="77777777" w:rsidR="004044B9" w:rsidRDefault="004044B9" w:rsidP="00DB4782">
      <w:pPr>
        <w:pStyle w:val="ListParagraph"/>
        <w:numPr>
          <w:ilvl w:val="0"/>
          <w:numId w:val="7"/>
        </w:numPr>
      </w:pPr>
      <w:r>
        <w:t>You should now have a line on your graph, and an equation for that line.  The R</w:t>
      </w:r>
      <w:r w:rsidRPr="004044B9">
        <w:rPr>
          <w:vertAlign w:val="superscript"/>
        </w:rPr>
        <w:t>2</w:t>
      </w:r>
      <w:r>
        <w:t xml:space="preserve"> value tells you how good the fit is; the closer to 1, the better.</w:t>
      </w:r>
    </w:p>
    <w:p w14:paraId="3399765C" w14:textId="77777777" w:rsidR="00423DDB" w:rsidRDefault="004044B9" w:rsidP="00F93F9B">
      <w:pPr>
        <w:pStyle w:val="ListParagraph"/>
        <w:numPr>
          <w:ilvl w:val="0"/>
          <w:numId w:val="7"/>
        </w:numPr>
      </w:pPr>
      <w:r>
        <w:t>The equation is in the format y=</w:t>
      </w:r>
      <w:proofErr w:type="spellStart"/>
      <w:r>
        <w:t>mx+b</w:t>
      </w:r>
      <w:proofErr w:type="spellEnd"/>
      <w:r w:rsidR="00135344">
        <w:t>, with m and b replaced with numbers</w:t>
      </w:r>
      <w:r>
        <w:t xml:space="preserve">.  Here, y represents A595 values, and x protein concentrations.  </w:t>
      </w:r>
      <w:r w:rsidR="00135344">
        <w:t>Plug in the A595 value of your sample</w:t>
      </w:r>
      <w:r w:rsidR="00BC07FC">
        <w:t xml:space="preserve"> for y</w:t>
      </w:r>
      <w:r w:rsidR="00135344">
        <w:t>, and then solve for x to determine its protein concentration.</w:t>
      </w:r>
    </w:p>
    <w:p w14:paraId="215E7859" w14:textId="77777777" w:rsidR="00A31F24" w:rsidRDefault="00A31F24" w:rsidP="00F93F9B">
      <w:pPr>
        <w:pStyle w:val="ListParagraph"/>
        <w:numPr>
          <w:ilvl w:val="0"/>
          <w:numId w:val="7"/>
        </w:numPr>
      </w:pPr>
      <w:r>
        <w:t>Remember that a standard curve is useful only for the range in which you have data.  For example, if the highest absorbance value you got from the standards was 0.9, and your experimental sample’s absorbance was 1.2, it is NOT appropriate to extrapolate the curve out to 1.2.  You will need to start over, diluting your experimental sample so that its absorbance will be lower in the next trial.  (You should also make new standards, and a new standard curve, because differences in incubation time affect results.)</w:t>
      </w:r>
    </w:p>
    <w:p w14:paraId="403BA867" w14:textId="77777777" w:rsidR="000D64F7" w:rsidRDefault="000D64F7" w:rsidP="000D64F7">
      <w:r>
        <w:tab/>
      </w:r>
    </w:p>
    <w:p w14:paraId="4BB8487D" w14:textId="77777777" w:rsidR="000D64F7" w:rsidRPr="00E90EE6" w:rsidRDefault="000D64F7" w:rsidP="000D64F7">
      <w:pPr>
        <w:jc w:val="right"/>
      </w:pPr>
      <w:r>
        <w:t>Modified by Alejandro, July 26</w:t>
      </w:r>
      <w:r w:rsidRPr="000D64F7">
        <w:rPr>
          <w:vertAlign w:val="superscript"/>
        </w:rPr>
        <w:t>th</w:t>
      </w:r>
      <w:r>
        <w:t xml:space="preserve">, 2017 </w:t>
      </w:r>
    </w:p>
    <w:sectPr w:rsidR="000D64F7" w:rsidRPr="00E90EE6" w:rsidSect="004044B9">
      <w:head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4A796" w14:textId="77777777" w:rsidR="00600C8A" w:rsidRDefault="00600C8A" w:rsidP="00845554">
      <w:pPr>
        <w:spacing w:after="0" w:line="240" w:lineRule="auto"/>
      </w:pPr>
      <w:r>
        <w:separator/>
      </w:r>
    </w:p>
  </w:endnote>
  <w:endnote w:type="continuationSeparator" w:id="0">
    <w:p w14:paraId="525DA7AA" w14:textId="77777777" w:rsidR="00600C8A" w:rsidRDefault="00600C8A" w:rsidP="00845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0EDAB" w14:textId="77777777" w:rsidR="00600C8A" w:rsidRDefault="00600C8A" w:rsidP="00845554">
      <w:pPr>
        <w:spacing w:after="0" w:line="240" w:lineRule="auto"/>
      </w:pPr>
      <w:r>
        <w:separator/>
      </w:r>
    </w:p>
  </w:footnote>
  <w:footnote w:type="continuationSeparator" w:id="0">
    <w:p w14:paraId="038F90A3" w14:textId="77777777" w:rsidR="00600C8A" w:rsidRDefault="00600C8A" w:rsidP="008455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EBE47" w14:textId="77777777" w:rsidR="00845554" w:rsidRDefault="00845554" w:rsidP="00845554">
    <w:pPr>
      <w:pStyle w:val="Header"/>
      <w:jc w:val="right"/>
    </w:pPr>
    <w:r>
      <w:t xml:space="preserve">JMB </w:t>
    </w:r>
    <w:r w:rsidR="006A3BD2">
      <w:t>8/31/11</w:t>
    </w:r>
  </w:p>
  <w:p w14:paraId="63169730" w14:textId="77777777" w:rsidR="00845554" w:rsidRDefault="008455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72E79"/>
    <w:multiLevelType w:val="hybridMultilevel"/>
    <w:tmpl w:val="18E0A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97296C"/>
    <w:multiLevelType w:val="hybridMultilevel"/>
    <w:tmpl w:val="77C67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C16601"/>
    <w:multiLevelType w:val="hybridMultilevel"/>
    <w:tmpl w:val="013A8F66"/>
    <w:lvl w:ilvl="0" w:tplc="0409000F">
      <w:start w:val="1"/>
      <w:numFmt w:val="decimal"/>
      <w:lvlText w:val="%1."/>
      <w:lvlJc w:val="left"/>
      <w:pPr>
        <w:ind w:left="1470" w:hanging="360"/>
      </w:p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3" w15:restartNumberingAfterBreak="0">
    <w:nsid w:val="30A43D9A"/>
    <w:multiLevelType w:val="hybridMultilevel"/>
    <w:tmpl w:val="FA8C8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EE4797"/>
    <w:multiLevelType w:val="hybridMultilevel"/>
    <w:tmpl w:val="39F6F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A17D6B"/>
    <w:multiLevelType w:val="hybridMultilevel"/>
    <w:tmpl w:val="7C7C2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A43D45"/>
    <w:multiLevelType w:val="hybridMultilevel"/>
    <w:tmpl w:val="7026D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55322F"/>
    <w:multiLevelType w:val="hybridMultilevel"/>
    <w:tmpl w:val="F260D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7"/>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EE6"/>
    <w:rsid w:val="00003635"/>
    <w:rsid w:val="00022800"/>
    <w:rsid w:val="00027177"/>
    <w:rsid w:val="000518B0"/>
    <w:rsid w:val="00095430"/>
    <w:rsid w:val="000D64F7"/>
    <w:rsid w:val="000E3A6B"/>
    <w:rsid w:val="000F5E43"/>
    <w:rsid w:val="0011005B"/>
    <w:rsid w:val="00111BA7"/>
    <w:rsid w:val="00135344"/>
    <w:rsid w:val="001377BE"/>
    <w:rsid w:val="001703EF"/>
    <w:rsid w:val="00176C8F"/>
    <w:rsid w:val="00177842"/>
    <w:rsid w:val="00182F69"/>
    <w:rsid w:val="001B7AE0"/>
    <w:rsid w:val="00225D98"/>
    <w:rsid w:val="00230762"/>
    <w:rsid w:val="002D410E"/>
    <w:rsid w:val="003079E0"/>
    <w:rsid w:val="00321B31"/>
    <w:rsid w:val="00325467"/>
    <w:rsid w:val="003351EB"/>
    <w:rsid w:val="003824FA"/>
    <w:rsid w:val="003E1B98"/>
    <w:rsid w:val="004044B9"/>
    <w:rsid w:val="0042174F"/>
    <w:rsid w:val="00423DDB"/>
    <w:rsid w:val="0044073F"/>
    <w:rsid w:val="00443B95"/>
    <w:rsid w:val="00443C9E"/>
    <w:rsid w:val="00465BDC"/>
    <w:rsid w:val="00467064"/>
    <w:rsid w:val="005B1480"/>
    <w:rsid w:val="005C4EE8"/>
    <w:rsid w:val="00600C8A"/>
    <w:rsid w:val="00612474"/>
    <w:rsid w:val="006230E5"/>
    <w:rsid w:val="006A08E6"/>
    <w:rsid w:val="006A198A"/>
    <w:rsid w:val="006A3BD2"/>
    <w:rsid w:val="006B6475"/>
    <w:rsid w:val="006C26B7"/>
    <w:rsid w:val="006F0C2E"/>
    <w:rsid w:val="007766DA"/>
    <w:rsid w:val="00784DC5"/>
    <w:rsid w:val="00792FE8"/>
    <w:rsid w:val="0079371E"/>
    <w:rsid w:val="007A43B6"/>
    <w:rsid w:val="008240A1"/>
    <w:rsid w:val="00845554"/>
    <w:rsid w:val="00877977"/>
    <w:rsid w:val="008979E9"/>
    <w:rsid w:val="008A3049"/>
    <w:rsid w:val="00901BDF"/>
    <w:rsid w:val="009374EF"/>
    <w:rsid w:val="009379D9"/>
    <w:rsid w:val="00965345"/>
    <w:rsid w:val="009B5114"/>
    <w:rsid w:val="009E0889"/>
    <w:rsid w:val="009E7C60"/>
    <w:rsid w:val="00A0741A"/>
    <w:rsid w:val="00A31F24"/>
    <w:rsid w:val="00A421CE"/>
    <w:rsid w:val="00A71AB3"/>
    <w:rsid w:val="00A94592"/>
    <w:rsid w:val="00AC2D4D"/>
    <w:rsid w:val="00AD54D5"/>
    <w:rsid w:val="00AE03DB"/>
    <w:rsid w:val="00B3086B"/>
    <w:rsid w:val="00B3127E"/>
    <w:rsid w:val="00BA3897"/>
    <w:rsid w:val="00BC07FC"/>
    <w:rsid w:val="00C11E5E"/>
    <w:rsid w:val="00C2248C"/>
    <w:rsid w:val="00C31B42"/>
    <w:rsid w:val="00C91197"/>
    <w:rsid w:val="00CF6709"/>
    <w:rsid w:val="00D0149D"/>
    <w:rsid w:val="00D12A82"/>
    <w:rsid w:val="00D819F4"/>
    <w:rsid w:val="00DB4782"/>
    <w:rsid w:val="00DD34AA"/>
    <w:rsid w:val="00DD4A8F"/>
    <w:rsid w:val="00E2561E"/>
    <w:rsid w:val="00E66D33"/>
    <w:rsid w:val="00E76BA9"/>
    <w:rsid w:val="00E90EE6"/>
    <w:rsid w:val="00EF4B77"/>
    <w:rsid w:val="00F61B8B"/>
    <w:rsid w:val="00F63E88"/>
    <w:rsid w:val="00F6558E"/>
    <w:rsid w:val="00F822D1"/>
    <w:rsid w:val="00F93F9B"/>
    <w:rsid w:val="00F9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D4701"/>
  <w15:docId w15:val="{7FDDACA9-A3FC-49E1-B32D-E1FE264F6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05B"/>
  </w:style>
  <w:style w:type="paragraph" w:styleId="Heading1">
    <w:name w:val="heading 1"/>
    <w:basedOn w:val="Normal"/>
    <w:next w:val="Normal"/>
    <w:link w:val="Heading1Char"/>
    <w:uiPriority w:val="9"/>
    <w:qFormat/>
    <w:rsid w:val="00E76B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E76BA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EE6"/>
    <w:pPr>
      <w:ind w:left="720"/>
      <w:contextualSpacing/>
    </w:pPr>
  </w:style>
  <w:style w:type="table" w:styleId="TableGrid">
    <w:name w:val="Table Grid"/>
    <w:basedOn w:val="TableNormal"/>
    <w:uiPriority w:val="59"/>
    <w:rsid w:val="004670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845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554"/>
  </w:style>
  <w:style w:type="paragraph" w:styleId="Footer">
    <w:name w:val="footer"/>
    <w:basedOn w:val="Normal"/>
    <w:link w:val="FooterChar"/>
    <w:uiPriority w:val="99"/>
    <w:semiHidden/>
    <w:unhideWhenUsed/>
    <w:rsid w:val="008455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5554"/>
  </w:style>
  <w:style w:type="paragraph" w:styleId="BalloonText">
    <w:name w:val="Balloon Text"/>
    <w:basedOn w:val="Normal"/>
    <w:link w:val="BalloonTextChar"/>
    <w:uiPriority w:val="99"/>
    <w:semiHidden/>
    <w:unhideWhenUsed/>
    <w:rsid w:val="00845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554"/>
    <w:rPr>
      <w:rFonts w:ascii="Tahoma" w:hAnsi="Tahoma" w:cs="Tahoma"/>
      <w:sz w:val="16"/>
      <w:szCs w:val="16"/>
    </w:rPr>
  </w:style>
  <w:style w:type="paragraph" w:styleId="Title">
    <w:name w:val="Title"/>
    <w:basedOn w:val="Normal"/>
    <w:next w:val="Normal"/>
    <w:link w:val="TitleChar"/>
    <w:uiPriority w:val="10"/>
    <w:qFormat/>
    <w:rsid w:val="00E76BA9"/>
    <w:pPr>
      <w:spacing w:after="0" w:line="240" w:lineRule="auto"/>
      <w:contextualSpacing/>
      <w:jc w:val="center"/>
    </w:pPr>
    <w:rPr>
      <w:rFonts w:asciiTheme="majorHAnsi" w:eastAsiaTheme="majorEastAsia" w:hAnsiTheme="majorHAnsi" w:cstheme="majorBidi"/>
      <w:spacing w:val="-10"/>
      <w:kern w:val="28"/>
      <w:sz w:val="36"/>
      <w:szCs w:val="56"/>
    </w:rPr>
  </w:style>
  <w:style w:type="character" w:customStyle="1" w:styleId="TitleChar">
    <w:name w:val="Title Char"/>
    <w:basedOn w:val="DefaultParagraphFont"/>
    <w:link w:val="Title"/>
    <w:uiPriority w:val="10"/>
    <w:rsid w:val="00E76BA9"/>
    <w:rPr>
      <w:rFonts w:asciiTheme="majorHAnsi" w:eastAsiaTheme="majorEastAsia" w:hAnsiTheme="majorHAnsi" w:cstheme="majorBidi"/>
      <w:spacing w:val="-10"/>
      <w:kern w:val="28"/>
      <w:sz w:val="36"/>
      <w:szCs w:val="56"/>
    </w:rPr>
  </w:style>
  <w:style w:type="character" w:customStyle="1" w:styleId="Heading1Char">
    <w:name w:val="Heading 1 Char"/>
    <w:basedOn w:val="DefaultParagraphFont"/>
    <w:link w:val="Heading1"/>
    <w:uiPriority w:val="9"/>
    <w:rsid w:val="00E76BA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E76BA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2B9DA-921A-3343-9AB0-2CA6706A4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1229</Words>
  <Characters>7008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Salt Lake Community College</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 Bower</dc:creator>
  <cp:lastModifiedBy>Rose Defa</cp:lastModifiedBy>
  <cp:revision>2</cp:revision>
  <cp:lastPrinted>2010-09-03T00:04:00Z</cp:lastPrinted>
  <dcterms:created xsi:type="dcterms:W3CDTF">2018-10-16T21:08:00Z</dcterms:created>
  <dcterms:modified xsi:type="dcterms:W3CDTF">2018-10-16T21:08:00Z</dcterms:modified>
</cp:coreProperties>
</file>