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AC16A45" w14:textId="77777777" w:rsidR="00EC3FBA" w:rsidRPr="003C3B99" w:rsidRDefault="00EC3FBA" w:rsidP="004B2A47">
      <w:pPr>
        <w:pStyle w:val="Title"/>
      </w:pPr>
      <w:r w:rsidRPr="001E1E4F">
        <w:t>The Univers</w:t>
      </w:r>
      <w:r w:rsidRPr="003C3B99">
        <w:t>ity of Alabama at Birmingham</w:t>
      </w:r>
    </w:p>
    <w:p w14:paraId="2916A5F2" w14:textId="77777777" w:rsidR="00EC3FBA" w:rsidRPr="003C3B99" w:rsidRDefault="00EC3FBA" w:rsidP="004B2A47">
      <w:pPr>
        <w:pStyle w:val="Title"/>
      </w:pPr>
      <w:r w:rsidRPr="009B7302">
        <w:t>School</w:t>
      </w:r>
      <w:r w:rsidRPr="003C3B99">
        <w:t xml:space="preserve"> of Engineering</w:t>
      </w:r>
    </w:p>
    <w:p w14:paraId="64E8F653" w14:textId="77777777" w:rsidR="00EC3FBA" w:rsidRPr="003C3B99" w:rsidRDefault="00EC3FBA" w:rsidP="004B2A47">
      <w:pPr>
        <w:pStyle w:val="Title"/>
      </w:pPr>
      <w:r w:rsidRPr="003C3B99">
        <w:t>Department of Mechanical Engineering</w:t>
      </w:r>
    </w:p>
    <w:p w14:paraId="4CAE1C6F" w14:textId="77777777" w:rsidR="004D5872" w:rsidRDefault="00DE6BB2" w:rsidP="004B2A47">
      <w:pPr>
        <w:pStyle w:val="Title"/>
      </w:pPr>
      <w:proofErr w:type="gramStart"/>
      <w:r w:rsidRPr="003C3B99">
        <w:t>in</w:t>
      </w:r>
      <w:proofErr w:type="gramEnd"/>
      <w:r w:rsidRPr="003C3B99">
        <w:t xml:space="preserve"> collaboration with </w:t>
      </w:r>
    </w:p>
    <w:p w14:paraId="7E3AE90F" w14:textId="0B3D3166" w:rsidR="00DE6BB2" w:rsidRDefault="005A7C33" w:rsidP="004B2A47">
      <w:pPr>
        <w:pStyle w:val="Title"/>
      </w:pPr>
      <w:r>
        <w:t xml:space="preserve">Center for Advanced Automotive Technology </w:t>
      </w:r>
    </w:p>
    <w:p w14:paraId="7A09C70D" w14:textId="09AE039F" w:rsidR="00683AF2" w:rsidRPr="003C3B99" w:rsidRDefault="00683AF2" w:rsidP="005073C3">
      <w:pPr>
        <w:ind w:firstLine="0"/>
      </w:pPr>
    </w:p>
    <w:p w14:paraId="46BE5DB6" w14:textId="0EE7798E" w:rsidR="00683AF2" w:rsidRPr="003C3B99" w:rsidRDefault="00C83648" w:rsidP="004B2A47">
      <w:pPr>
        <w:pStyle w:val="Subtitle"/>
      </w:pPr>
      <w:r>
        <w:t xml:space="preserve">Wheel </w:t>
      </w:r>
      <w:r w:rsidR="00400814">
        <w:t>Force T</w:t>
      </w:r>
      <w:r>
        <w:t>ransducer</w:t>
      </w:r>
      <w:r w:rsidR="001D0ACC" w:rsidRPr="003C3B99">
        <w:t xml:space="preserve"> </w:t>
      </w:r>
    </w:p>
    <w:p w14:paraId="099C6BA7" w14:textId="766F725F" w:rsidR="007E0357" w:rsidRDefault="00FD1524" w:rsidP="00A536CC">
      <w:pPr>
        <w:jc w:val="center"/>
        <w:rPr>
          <w:b/>
          <w:bCs/>
          <w:i/>
          <w:iCs/>
          <w:sz w:val="28"/>
          <w:szCs w:val="28"/>
        </w:rPr>
      </w:pPr>
      <w:r w:rsidRPr="00F80877">
        <w:rPr>
          <w:noProof/>
          <w:szCs w:val="20"/>
        </w:rPr>
        <w:drawing>
          <wp:inline distT="0" distB="0" distL="0" distR="0" wp14:anchorId="2C839A6E" wp14:editId="4FC82CFA">
            <wp:extent cx="3971925" cy="3700749"/>
            <wp:effectExtent l="0" t="0" r="0"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8" cstate="print"/>
                    <a:srcRect/>
                    <a:stretch>
                      <a:fillRect/>
                    </a:stretch>
                  </pic:blipFill>
                  <pic:spPr bwMode="auto">
                    <a:xfrm>
                      <a:off x="0" y="0"/>
                      <a:ext cx="3971925" cy="3700749"/>
                    </a:xfrm>
                    <a:prstGeom prst="rect">
                      <a:avLst/>
                    </a:prstGeom>
                    <a:noFill/>
                    <a:ln w="9525">
                      <a:noFill/>
                      <a:miter lim="800000"/>
                      <a:headEnd/>
                      <a:tailEnd/>
                    </a:ln>
                    <a:effectLst/>
                  </pic:spPr>
                </pic:pic>
              </a:graphicData>
            </a:graphic>
          </wp:inline>
        </w:drawing>
      </w:r>
    </w:p>
    <w:p w14:paraId="3BF820A8" w14:textId="77777777" w:rsidR="00A3010C" w:rsidRDefault="00A3010C" w:rsidP="00EC3FBA">
      <w:pPr>
        <w:rPr>
          <w:b/>
          <w:bCs/>
          <w:i/>
          <w:iCs/>
          <w:sz w:val="28"/>
          <w:szCs w:val="28"/>
        </w:rPr>
      </w:pPr>
    </w:p>
    <w:p w14:paraId="339230F9" w14:textId="77777777" w:rsidR="00FD1524" w:rsidRDefault="00FD1524">
      <w:pPr>
        <w:spacing w:after="160" w:line="259" w:lineRule="auto"/>
        <w:ind w:firstLine="0"/>
        <w:jc w:val="left"/>
        <w:rPr>
          <w:rStyle w:val="Strong"/>
          <w:i/>
        </w:rPr>
      </w:pPr>
      <w:r>
        <w:rPr>
          <w:rStyle w:val="Strong"/>
          <w:i/>
        </w:rPr>
        <w:br w:type="page"/>
      </w:r>
    </w:p>
    <w:p w14:paraId="101DF074" w14:textId="4D724371" w:rsidR="00EC3FBA" w:rsidRPr="009B7302" w:rsidRDefault="009F3766" w:rsidP="00EC3FBA">
      <w:pPr>
        <w:rPr>
          <w:rStyle w:val="Strong"/>
          <w:i/>
        </w:rPr>
      </w:pPr>
      <w:r w:rsidRPr="009B7302">
        <w:rPr>
          <w:rStyle w:val="Strong"/>
          <w:i/>
          <w:noProof/>
        </w:rPr>
        <w:lastRenderedPageBreak/>
        <w:drawing>
          <wp:anchor distT="0" distB="0" distL="114300" distR="114300" simplePos="0" relativeHeight="251661312" behindDoc="0" locked="0" layoutInCell="1" allowOverlap="1" wp14:anchorId="302FC059" wp14:editId="32F2EBD4">
            <wp:simplePos x="0" y="0"/>
            <wp:positionH relativeFrom="column">
              <wp:posOffset>4702629</wp:posOffset>
            </wp:positionH>
            <wp:positionV relativeFrom="paragraph">
              <wp:posOffset>74</wp:posOffset>
            </wp:positionV>
            <wp:extent cx="951230" cy="480060"/>
            <wp:effectExtent l="0" t="0" r="1270" b="0"/>
            <wp:wrapSquare wrapText="bothSides"/>
            <wp:docPr id="16" name="Picture 16" descr="logo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ogo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51230" cy="480060"/>
                    </a:xfrm>
                    <a:prstGeom prst="rect">
                      <a:avLst/>
                    </a:prstGeom>
                    <a:noFill/>
                  </pic:spPr>
                </pic:pic>
              </a:graphicData>
            </a:graphic>
            <wp14:sizeRelH relativeFrom="page">
              <wp14:pctWidth>0</wp14:pctWidth>
            </wp14:sizeRelH>
            <wp14:sizeRelV relativeFrom="page">
              <wp14:pctHeight>0</wp14:pctHeight>
            </wp14:sizeRelV>
          </wp:anchor>
        </w:drawing>
      </w:r>
      <w:r w:rsidR="00EC3FBA" w:rsidRPr="009B7302">
        <w:rPr>
          <w:rStyle w:val="Strong"/>
          <w:i/>
        </w:rPr>
        <w:t xml:space="preserve">Prepared By: </w:t>
      </w:r>
    </w:p>
    <w:p w14:paraId="679E43BE" w14:textId="77777777" w:rsidR="00EC3FBA" w:rsidRPr="009B7302" w:rsidRDefault="00EC3FBA" w:rsidP="00EC3FBA">
      <w:pPr>
        <w:autoSpaceDE w:val="0"/>
        <w:autoSpaceDN w:val="0"/>
        <w:adjustRightInd w:val="0"/>
        <w:spacing w:after="0" w:line="240" w:lineRule="auto"/>
        <w:rPr>
          <w:rStyle w:val="Strong"/>
        </w:rPr>
      </w:pPr>
    </w:p>
    <w:p w14:paraId="3D99B34E" w14:textId="77777777" w:rsidR="00EC3FBA" w:rsidRPr="009B7302" w:rsidRDefault="00EC3FBA" w:rsidP="00EC3FBA">
      <w:pPr>
        <w:autoSpaceDE w:val="0"/>
        <w:autoSpaceDN w:val="0"/>
        <w:adjustRightInd w:val="0"/>
        <w:spacing w:after="0" w:line="240" w:lineRule="auto"/>
        <w:rPr>
          <w:rStyle w:val="Strong"/>
        </w:rPr>
      </w:pPr>
      <w:r w:rsidRPr="009B7302">
        <w:rPr>
          <w:rStyle w:val="Strong"/>
        </w:rPr>
        <w:t>Vehicle and Robotics Engineering Laboratory</w:t>
      </w:r>
    </w:p>
    <w:p w14:paraId="4C8084A9" w14:textId="77777777" w:rsidR="00EC3FBA" w:rsidRPr="009B7302" w:rsidRDefault="00EC3FBA" w:rsidP="00EC3FBA">
      <w:pPr>
        <w:autoSpaceDE w:val="0"/>
        <w:autoSpaceDN w:val="0"/>
        <w:adjustRightInd w:val="0"/>
        <w:spacing w:after="0" w:line="240" w:lineRule="auto"/>
        <w:rPr>
          <w:rStyle w:val="Strong"/>
        </w:rPr>
      </w:pPr>
      <w:r w:rsidRPr="009B7302">
        <w:rPr>
          <w:rStyle w:val="Strong"/>
          <w:noProof/>
        </w:rPr>
        <w:drawing>
          <wp:anchor distT="0" distB="0" distL="114300" distR="114300" simplePos="0" relativeHeight="251659264" behindDoc="0" locked="0" layoutInCell="1" allowOverlap="1" wp14:anchorId="51D34D9F" wp14:editId="3255A16F">
            <wp:simplePos x="0" y="0"/>
            <wp:positionH relativeFrom="column">
              <wp:posOffset>4263390</wp:posOffset>
            </wp:positionH>
            <wp:positionV relativeFrom="paragraph">
              <wp:posOffset>74295</wp:posOffset>
            </wp:positionV>
            <wp:extent cx="1955800" cy="561975"/>
            <wp:effectExtent l="0" t="0" r="6350" b="9525"/>
            <wp:wrapSquare wrapText="bothSides"/>
            <wp:docPr id="15" name="Picture 15" descr="site logo">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ite logo">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r="38889"/>
                    <a:stretch>
                      <a:fillRect/>
                    </a:stretch>
                  </pic:blipFill>
                  <pic:spPr bwMode="auto">
                    <a:xfrm>
                      <a:off x="0" y="0"/>
                      <a:ext cx="1955800" cy="561975"/>
                    </a:xfrm>
                    <a:prstGeom prst="rect">
                      <a:avLst/>
                    </a:prstGeom>
                    <a:noFill/>
                  </pic:spPr>
                </pic:pic>
              </a:graphicData>
            </a:graphic>
            <wp14:sizeRelH relativeFrom="page">
              <wp14:pctWidth>0</wp14:pctWidth>
            </wp14:sizeRelH>
            <wp14:sizeRelV relativeFrom="page">
              <wp14:pctHeight>0</wp14:pctHeight>
            </wp14:sizeRelV>
          </wp:anchor>
        </w:drawing>
      </w:r>
      <w:r w:rsidRPr="009B7302">
        <w:rPr>
          <w:rStyle w:val="Strong"/>
        </w:rPr>
        <w:t>Mechanical Engineering Department</w:t>
      </w:r>
    </w:p>
    <w:p w14:paraId="796E329D" w14:textId="77777777" w:rsidR="00EC3FBA" w:rsidRPr="009B7302" w:rsidRDefault="00EC3FBA" w:rsidP="00EC3FBA">
      <w:pPr>
        <w:autoSpaceDE w:val="0"/>
        <w:autoSpaceDN w:val="0"/>
        <w:adjustRightInd w:val="0"/>
        <w:spacing w:after="0" w:line="240" w:lineRule="auto"/>
        <w:rPr>
          <w:rStyle w:val="Strong"/>
        </w:rPr>
      </w:pPr>
      <w:r w:rsidRPr="009B7302">
        <w:rPr>
          <w:rStyle w:val="Strong"/>
        </w:rPr>
        <w:t>School of Engineering</w:t>
      </w:r>
    </w:p>
    <w:p w14:paraId="1398AE78" w14:textId="77777777" w:rsidR="00EC3FBA" w:rsidRPr="009B7302" w:rsidRDefault="00EC3FBA" w:rsidP="00EC3FBA">
      <w:pPr>
        <w:autoSpaceDE w:val="0"/>
        <w:autoSpaceDN w:val="0"/>
        <w:adjustRightInd w:val="0"/>
        <w:spacing w:after="0" w:line="240" w:lineRule="auto"/>
        <w:rPr>
          <w:rStyle w:val="Strong"/>
        </w:rPr>
      </w:pPr>
      <w:r w:rsidRPr="009B7302">
        <w:rPr>
          <w:rStyle w:val="Strong"/>
        </w:rPr>
        <w:t>University of Alabama at Birmingham, USA</w:t>
      </w:r>
    </w:p>
    <w:p w14:paraId="6369E7C4" w14:textId="001183B4" w:rsidR="00EC3FBA" w:rsidRPr="009B7302" w:rsidRDefault="0049604C" w:rsidP="00295119">
      <w:pPr>
        <w:autoSpaceDE w:val="0"/>
        <w:autoSpaceDN w:val="0"/>
        <w:adjustRightInd w:val="0"/>
        <w:spacing w:after="0" w:line="240" w:lineRule="auto"/>
        <w:rPr>
          <w:rStyle w:val="Strong"/>
        </w:rPr>
      </w:pPr>
      <w:r w:rsidRPr="009B7302">
        <w:rPr>
          <w:rStyle w:val="Strong"/>
        </w:rPr>
        <w:t>2017</w:t>
      </w:r>
    </w:p>
    <w:p w14:paraId="70ED308D" w14:textId="77777777" w:rsidR="00EC3FBA" w:rsidRPr="009B7302" w:rsidRDefault="00EC3FBA" w:rsidP="00EC3FBA">
      <w:pPr>
        <w:rPr>
          <w:rStyle w:val="Strong"/>
        </w:rPr>
      </w:pPr>
    </w:p>
    <w:p w14:paraId="566C9612" w14:textId="77777777" w:rsidR="00295119" w:rsidRPr="009B7302" w:rsidRDefault="00295119" w:rsidP="00EC3FBA">
      <w:pPr>
        <w:rPr>
          <w:rStyle w:val="Strong"/>
        </w:rPr>
      </w:pPr>
    </w:p>
    <w:p w14:paraId="1EC60C54" w14:textId="77777777" w:rsidR="009F3766" w:rsidRPr="009B7302" w:rsidRDefault="009F3766">
      <w:pPr>
        <w:autoSpaceDE w:val="0"/>
        <w:autoSpaceDN w:val="0"/>
        <w:adjustRightInd w:val="0"/>
        <w:spacing w:after="0" w:line="240" w:lineRule="auto"/>
        <w:rPr>
          <w:rStyle w:val="Strong"/>
        </w:rPr>
      </w:pPr>
      <w:r w:rsidRPr="009B7302">
        <w:rPr>
          <w:rStyle w:val="Strong"/>
        </w:rPr>
        <w:t>Vladimir V. Vantsevich</w:t>
      </w:r>
    </w:p>
    <w:p w14:paraId="79DC0FED" w14:textId="003A56BD" w:rsidR="003F69DF" w:rsidRPr="009B7302" w:rsidRDefault="009F3766">
      <w:pPr>
        <w:autoSpaceDE w:val="0"/>
        <w:autoSpaceDN w:val="0"/>
        <w:adjustRightInd w:val="0"/>
        <w:spacing w:after="0" w:line="240" w:lineRule="auto"/>
        <w:rPr>
          <w:rStyle w:val="Strong"/>
          <w:sz w:val="18"/>
          <w:szCs w:val="18"/>
        </w:rPr>
      </w:pPr>
      <w:r w:rsidRPr="009B7302">
        <w:rPr>
          <w:rStyle w:val="Strong"/>
          <w:sz w:val="18"/>
          <w:szCs w:val="18"/>
        </w:rPr>
        <w:t>Professor and VREL Director</w:t>
      </w:r>
    </w:p>
    <w:p w14:paraId="0B821132" w14:textId="77777777" w:rsidR="009F3766" w:rsidRPr="009B7302" w:rsidRDefault="009F3766" w:rsidP="00A536CC">
      <w:pPr>
        <w:autoSpaceDE w:val="0"/>
        <w:autoSpaceDN w:val="0"/>
        <w:adjustRightInd w:val="0"/>
        <w:spacing w:after="0" w:line="240" w:lineRule="auto"/>
        <w:rPr>
          <w:rStyle w:val="Strong"/>
        </w:rPr>
      </w:pPr>
    </w:p>
    <w:p w14:paraId="17DA5CC5" w14:textId="738CAA61" w:rsidR="009F3766" w:rsidRPr="009B7302" w:rsidRDefault="009B7302">
      <w:pPr>
        <w:autoSpaceDE w:val="0"/>
        <w:autoSpaceDN w:val="0"/>
        <w:adjustRightInd w:val="0"/>
        <w:spacing w:after="0" w:line="240" w:lineRule="auto"/>
        <w:rPr>
          <w:rStyle w:val="Strong"/>
        </w:rPr>
      </w:pPr>
      <w:r>
        <w:rPr>
          <w:rStyle w:val="Strong"/>
        </w:rPr>
        <w:t>Jesse R. Paldan</w:t>
      </w:r>
    </w:p>
    <w:p w14:paraId="1F6A2D2D" w14:textId="6BB1D1D6" w:rsidR="003F69DF" w:rsidRPr="009B7302" w:rsidRDefault="009F3766">
      <w:pPr>
        <w:autoSpaceDE w:val="0"/>
        <w:autoSpaceDN w:val="0"/>
        <w:adjustRightInd w:val="0"/>
        <w:spacing w:after="0" w:line="240" w:lineRule="auto"/>
        <w:rPr>
          <w:rStyle w:val="Strong"/>
          <w:sz w:val="18"/>
          <w:szCs w:val="18"/>
        </w:rPr>
      </w:pPr>
      <w:r w:rsidRPr="009B7302">
        <w:rPr>
          <w:rStyle w:val="Strong"/>
          <w:sz w:val="18"/>
          <w:szCs w:val="18"/>
        </w:rPr>
        <w:t>Research Assistant</w:t>
      </w:r>
    </w:p>
    <w:p w14:paraId="53A3985F" w14:textId="77777777" w:rsidR="00295119" w:rsidRPr="009B7302" w:rsidRDefault="00295119" w:rsidP="00A536CC">
      <w:pPr>
        <w:autoSpaceDE w:val="0"/>
        <w:autoSpaceDN w:val="0"/>
        <w:adjustRightInd w:val="0"/>
        <w:spacing w:after="0" w:line="240" w:lineRule="auto"/>
        <w:rPr>
          <w:rStyle w:val="Strong"/>
        </w:rPr>
      </w:pPr>
    </w:p>
    <w:p w14:paraId="5D940375" w14:textId="43990156" w:rsidR="003A44E1" w:rsidRPr="009B7302" w:rsidRDefault="003A44E1">
      <w:pPr>
        <w:spacing w:after="160" w:line="259" w:lineRule="auto"/>
        <w:rPr>
          <w:rStyle w:val="Strong"/>
        </w:rPr>
      </w:pPr>
      <w:r w:rsidRPr="009B7302">
        <w:rPr>
          <w:rStyle w:val="Strong"/>
        </w:rPr>
        <w:br w:type="page"/>
      </w:r>
    </w:p>
    <w:p w14:paraId="1864A430" w14:textId="1FEE6D9B" w:rsidR="00295119" w:rsidRPr="003C3B99" w:rsidRDefault="00625342" w:rsidP="00BF5121">
      <w:pPr>
        <w:pStyle w:val="Heading1"/>
      </w:pPr>
      <w:r w:rsidRPr="00876A17">
        <w:lastRenderedPageBreak/>
        <w:t xml:space="preserve">Table of </w:t>
      </w:r>
      <w:r w:rsidRPr="00BF5121">
        <w:t>contents</w:t>
      </w:r>
      <w:r w:rsidRPr="003C3B99">
        <w:t xml:space="preserve"> </w:t>
      </w:r>
    </w:p>
    <w:p w14:paraId="28D7EDAD" w14:textId="37B9C910" w:rsidR="00DC589E" w:rsidRPr="00BF5121" w:rsidRDefault="00DC589E" w:rsidP="00BF5121">
      <w:pPr>
        <w:pStyle w:val="ListParagraph"/>
      </w:pPr>
      <w:r w:rsidRPr="00BF5121">
        <w:t xml:space="preserve">Objective </w:t>
      </w:r>
      <w:r w:rsidR="008008C3" w:rsidRPr="00BF5121">
        <w:t>…………………………………………………………</w:t>
      </w:r>
      <w:r w:rsidR="00A84393">
        <w:t>…..</w:t>
      </w:r>
      <w:r w:rsidR="008008C3" w:rsidRPr="00BF5121">
        <w:t>………………….</w:t>
      </w:r>
      <w:r w:rsidR="000C7F37" w:rsidRPr="00BF5121">
        <w:t>.</w:t>
      </w:r>
      <w:r w:rsidR="00CC6913">
        <w:t>.3</w:t>
      </w:r>
    </w:p>
    <w:p w14:paraId="04324202" w14:textId="31EBF40A" w:rsidR="00DC589E" w:rsidRPr="00BF5121" w:rsidRDefault="00A84393" w:rsidP="00A84393">
      <w:pPr>
        <w:pStyle w:val="ListParagraph"/>
      </w:pPr>
      <w:r>
        <w:t>Wheel Force Measuring a</w:t>
      </w:r>
      <w:r w:rsidRPr="00A84393">
        <w:t>nd Data Acquisition System</w:t>
      </w:r>
      <w:r>
        <w:t>……………………...……………..</w:t>
      </w:r>
      <w:r w:rsidR="00CC6913">
        <w:t>3</w:t>
      </w:r>
    </w:p>
    <w:p w14:paraId="629EDCC2" w14:textId="252B9A87" w:rsidR="00DC589E" w:rsidRPr="00BF5121" w:rsidRDefault="00A84393" w:rsidP="00A84393">
      <w:pPr>
        <w:pStyle w:val="ListParagraph"/>
      </w:pPr>
      <w:r w:rsidRPr="00A84393">
        <w:t>Tire</w:t>
      </w:r>
      <w:r>
        <w:t xml:space="preserve"> Kinematic and Force Parameters………………</w:t>
      </w:r>
      <w:r w:rsidR="0006696F" w:rsidRPr="00BF5121">
        <w:t>………………………………</w:t>
      </w:r>
      <w:r w:rsidR="000C7F37" w:rsidRPr="00BF5121">
        <w:t>.</w:t>
      </w:r>
      <w:r w:rsidR="0006696F" w:rsidRPr="00BF5121">
        <w:t>……</w:t>
      </w:r>
      <w:r w:rsidR="002542C7" w:rsidRPr="00BF5121">
        <w:t>..</w:t>
      </w:r>
      <w:r w:rsidR="004B3015">
        <w:t>9</w:t>
      </w:r>
    </w:p>
    <w:p w14:paraId="0387DF10" w14:textId="4C7F206E" w:rsidR="00DC589E" w:rsidRPr="00BF5121" w:rsidRDefault="00594CA5" w:rsidP="00BF5121">
      <w:pPr>
        <w:pStyle w:val="ListParagraph"/>
      </w:pPr>
      <w:r>
        <w:t>References</w:t>
      </w:r>
      <w:r w:rsidR="00F63AF6" w:rsidRPr="00BF5121">
        <w:t xml:space="preserve"> ….</w:t>
      </w:r>
      <w:r w:rsidR="008008C3" w:rsidRPr="00BF5121">
        <w:t>…………………………………</w:t>
      </w:r>
      <w:r w:rsidR="00A84393">
        <w:t>…..</w:t>
      </w:r>
      <w:r w:rsidR="008008C3" w:rsidRPr="00BF5121">
        <w:t>………………</w:t>
      </w:r>
      <w:r w:rsidR="00A84393">
        <w:t>……</w:t>
      </w:r>
      <w:r>
        <w:t>.</w:t>
      </w:r>
      <w:r w:rsidR="00A84393">
        <w:t>……..</w:t>
      </w:r>
      <w:r w:rsidR="008008C3" w:rsidRPr="00BF5121">
        <w:t>………...</w:t>
      </w:r>
      <w:r w:rsidR="00F954B7" w:rsidRPr="00BF5121">
        <w:t>1</w:t>
      </w:r>
      <w:r w:rsidR="00753F21">
        <w:t>4</w:t>
      </w:r>
    </w:p>
    <w:p w14:paraId="2EFFA1A8" w14:textId="14373C4A" w:rsidR="008607E3" w:rsidRPr="003C3B99" w:rsidRDefault="00594CA5" w:rsidP="0072699B">
      <w:pPr>
        <w:pStyle w:val="ListParagraph"/>
      </w:pPr>
      <w:r>
        <w:t>Assignment ……………………………………………………………...</w:t>
      </w:r>
      <w:r w:rsidR="00A84393">
        <w:t>….</w:t>
      </w:r>
      <w:r w:rsidR="00DC589E" w:rsidRPr="00BF5121">
        <w:t>……………</w:t>
      </w:r>
      <w:r w:rsidR="00753F21">
        <w:t>15</w:t>
      </w:r>
    </w:p>
    <w:p w14:paraId="11D7BE0D" w14:textId="77777777" w:rsidR="008814B4" w:rsidRPr="00BF5121" w:rsidRDefault="008814B4" w:rsidP="00E63A37">
      <w:pPr>
        <w:pStyle w:val="Heading2"/>
      </w:pPr>
      <w:r w:rsidRPr="00E63A37">
        <w:t>Objective</w:t>
      </w:r>
    </w:p>
    <w:p w14:paraId="6FF02689" w14:textId="11531057" w:rsidR="00C05106" w:rsidRPr="00DD7218" w:rsidRDefault="00C05106" w:rsidP="00DD7218">
      <w:pPr>
        <w:pStyle w:val="Listnumber"/>
      </w:pPr>
      <w:r w:rsidRPr="00DD7218">
        <w:t>U</w:t>
      </w:r>
      <w:r w:rsidR="00193351" w:rsidRPr="00DD7218">
        <w:t xml:space="preserve">nderstand the </w:t>
      </w:r>
      <w:r w:rsidR="0072699B">
        <w:t>design of a rotating wheel transducer</w:t>
      </w:r>
    </w:p>
    <w:p w14:paraId="3E54497F" w14:textId="1DD61114" w:rsidR="00ED7C91" w:rsidRPr="00DD7218" w:rsidRDefault="00C05106" w:rsidP="00DD7218">
      <w:pPr>
        <w:pStyle w:val="Listnumber"/>
      </w:pPr>
      <w:r w:rsidRPr="00DD7218">
        <w:t>Understand the process of measuring wheel rotation</w:t>
      </w:r>
      <w:r w:rsidR="005A7C33" w:rsidRPr="00DD7218">
        <w:t>al</w:t>
      </w:r>
      <w:r w:rsidR="00A47DF3" w:rsidRPr="00DD7218">
        <w:t xml:space="preserve"> kinematic</w:t>
      </w:r>
      <w:r w:rsidR="005A7C33" w:rsidRPr="00DD7218">
        <w:t>s</w:t>
      </w:r>
      <w:r w:rsidR="00A47DF3" w:rsidRPr="00DD7218">
        <w:t xml:space="preserve"> parameters </w:t>
      </w:r>
      <w:r w:rsidR="0072699B">
        <w:t>using the wheel transducer</w:t>
      </w:r>
    </w:p>
    <w:p w14:paraId="429458F7" w14:textId="7A963A3B" w:rsidR="00ED7C91" w:rsidRPr="00DD7218" w:rsidRDefault="0072699B" w:rsidP="00DD7218">
      <w:pPr>
        <w:pStyle w:val="Listnumber"/>
      </w:pPr>
      <w:r>
        <w:t xml:space="preserve">Calculate the wheel torque and tire’s rolling radius using </w:t>
      </w:r>
      <w:r w:rsidR="00EA071F">
        <w:t xml:space="preserve">experimental </w:t>
      </w:r>
      <w:r>
        <w:t>data from the wheel transducer</w:t>
      </w:r>
    </w:p>
    <w:p w14:paraId="19D3C934" w14:textId="77777777" w:rsidR="00CA53A7" w:rsidRDefault="00CA53A7" w:rsidP="00CA53A7">
      <w:pPr>
        <w:pStyle w:val="Heading2"/>
      </w:pPr>
    </w:p>
    <w:p w14:paraId="0C3AECFC" w14:textId="66A361FD" w:rsidR="00CA53A7" w:rsidRDefault="00CA53A7" w:rsidP="00CA53A7">
      <w:pPr>
        <w:pStyle w:val="Heading3"/>
      </w:pPr>
      <w:r>
        <w:t>WHEEL FORCE MEASURING AND DATA ACQUISITION SYSTEM</w:t>
      </w:r>
    </w:p>
    <w:p w14:paraId="24F3089E" w14:textId="1EFE5483" w:rsidR="00CC6913" w:rsidRPr="00CC6913" w:rsidRDefault="00CC6913" w:rsidP="00CC6913">
      <w:pPr>
        <w:pStyle w:val="Heading4"/>
      </w:pPr>
      <w:r>
        <w:t>Overview of the Wheel Force Transducer’s Construction</w:t>
      </w:r>
    </w:p>
    <w:p w14:paraId="6E00F9D0" w14:textId="06C39AE3" w:rsidR="00456F4F" w:rsidRDefault="00B37909" w:rsidP="00CC6913">
      <w:pPr>
        <w:rPr>
          <w:szCs w:val="20"/>
        </w:rPr>
      </w:pPr>
      <w:r>
        <w:rPr>
          <w:szCs w:val="20"/>
        </w:rPr>
        <w:t xml:space="preserve">A wheel transducer, also called a rotating wheel dynamometer, is a </w:t>
      </w:r>
      <w:r w:rsidR="003519ED">
        <w:rPr>
          <w:szCs w:val="20"/>
        </w:rPr>
        <w:t>sensor device</w:t>
      </w:r>
      <w:r>
        <w:rPr>
          <w:szCs w:val="20"/>
        </w:rPr>
        <w:t xml:space="preserve"> for measuring forces and torques on a wheel.  This</w:t>
      </w:r>
      <w:r w:rsidR="00CA53A7">
        <w:rPr>
          <w:szCs w:val="20"/>
        </w:rPr>
        <w:t xml:space="preserve"> wheel force measuring system </w:t>
      </w:r>
      <w:r w:rsidR="00456F4F">
        <w:rPr>
          <w:szCs w:val="20"/>
        </w:rPr>
        <w:t xml:space="preserve">(Fig. 1.1) </w:t>
      </w:r>
      <w:r w:rsidR="00CA53A7">
        <w:rPr>
          <w:szCs w:val="20"/>
        </w:rPr>
        <w:t>consists of one t</w:t>
      </w:r>
      <w:r w:rsidR="00DF1A5D">
        <w:rPr>
          <w:szCs w:val="20"/>
        </w:rPr>
        <w:t>o four wheel force sensors</w:t>
      </w:r>
      <w:r w:rsidR="00CA53A7">
        <w:rPr>
          <w:szCs w:val="20"/>
        </w:rPr>
        <w:t>, a control unit</w:t>
      </w:r>
      <w:r w:rsidR="00DF1A5D">
        <w:rPr>
          <w:szCs w:val="20"/>
        </w:rPr>
        <w:t>,</w:t>
      </w:r>
      <w:r w:rsidR="00CA53A7">
        <w:rPr>
          <w:szCs w:val="20"/>
        </w:rPr>
        <w:t xml:space="preserve"> and a computer for control and data acquisition.  </w:t>
      </w:r>
    </w:p>
    <w:p w14:paraId="52EA2065" w14:textId="77777777" w:rsidR="00456F4F" w:rsidRDefault="00456F4F" w:rsidP="00456F4F">
      <w:pPr>
        <w:keepNext/>
        <w:ind w:left="2160"/>
      </w:pPr>
      <w:r>
        <w:t xml:space="preserve">   </w:t>
      </w:r>
      <w:r>
        <w:object w:dxaOrig="4141" w:dyaOrig="4289" w14:anchorId="728427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7.15pt;height:214.3pt" o:ole="">
            <v:imagedata r:id="rId12" o:title=""/>
          </v:shape>
          <o:OLEObject Type="Embed" ProgID="PBrush" ShapeID="_x0000_i1025" DrawAspect="Content" ObjectID="_1551119493" r:id="rId13"/>
        </w:object>
      </w:r>
    </w:p>
    <w:p w14:paraId="65B1D6A3" w14:textId="558C89E9" w:rsidR="00456F4F" w:rsidRPr="00456F4F" w:rsidRDefault="00456F4F" w:rsidP="00456F4F">
      <w:pPr>
        <w:pStyle w:val="Caption"/>
      </w:pPr>
      <w:r>
        <w:t>Figure 1.</w:t>
      </w:r>
      <w:fldSimple w:instr=" SEQ Figure \* ARABIC ">
        <w:r w:rsidR="0018526B">
          <w:rPr>
            <w:noProof/>
          </w:rPr>
          <w:t>1</w:t>
        </w:r>
      </w:fldSimple>
      <w:r w:rsidR="003D28C4">
        <w:t>: Wheel Force S</w:t>
      </w:r>
      <w:r>
        <w:t>ensor</w:t>
      </w:r>
    </w:p>
    <w:p w14:paraId="24558DAB" w14:textId="39827222" w:rsidR="00CA53A7" w:rsidRDefault="00CA53A7" w:rsidP="00CC6913">
      <w:pPr>
        <w:rPr>
          <w:szCs w:val="20"/>
        </w:rPr>
      </w:pPr>
      <w:r>
        <w:rPr>
          <w:szCs w:val="20"/>
        </w:rPr>
        <w:t>The system is powered from a separate 12V DC car battery.</w:t>
      </w:r>
      <w:r w:rsidR="00456F4F">
        <w:rPr>
          <w:szCs w:val="20"/>
        </w:rPr>
        <w:t xml:space="preserve"> </w:t>
      </w:r>
      <w:r>
        <w:rPr>
          <w:szCs w:val="20"/>
        </w:rPr>
        <w:t xml:space="preserve">The three force components </w:t>
      </w:r>
      <w:r w:rsidR="002846E8">
        <w:rPr>
          <w:szCs w:val="20"/>
        </w:rPr>
        <w:t xml:space="preserve">(x, y, and z axis) </w:t>
      </w:r>
      <w:r>
        <w:rPr>
          <w:szCs w:val="20"/>
        </w:rPr>
        <w:t xml:space="preserve">are measured by quartz force sensors.  These have outputs in the form of electrical </w:t>
      </w:r>
      <w:r>
        <w:rPr>
          <w:szCs w:val="20"/>
        </w:rPr>
        <w:lastRenderedPageBreak/>
        <w:t xml:space="preserve">charges, which are converted into voltages by charge amplifiers in the wheel electronics on the wheel.  The angular position of the wheel is determined by an electromagnetic angle encoder, and a built-in analog calculator then transforms the rotating coordinate system of the wheel force sensor into a stationary coordinate system relative to the car body using the output from the angle encoder.  The same calculator derives the three components of the moment from the force signals.  The signals are transmitted by slip rings to the stationary part of the wheel force sensor and to the control unit.  </w:t>
      </w:r>
    </w:p>
    <w:p w14:paraId="0CE88CC6" w14:textId="13796F8E" w:rsidR="00CA53A7" w:rsidRDefault="00456F4F" w:rsidP="00456F4F">
      <w:pPr>
        <w:rPr>
          <w:szCs w:val="20"/>
        </w:rPr>
      </w:pPr>
      <w:r>
        <w:rPr>
          <w:szCs w:val="20"/>
        </w:rPr>
        <w:t>In the wheel transducer</w:t>
      </w:r>
      <w:r w:rsidR="0018526B">
        <w:rPr>
          <w:szCs w:val="20"/>
        </w:rPr>
        <w:t xml:space="preserve"> (Fig. 1.2)</w:t>
      </w:r>
      <w:r>
        <w:rPr>
          <w:szCs w:val="20"/>
        </w:rPr>
        <w:t>, t</w:t>
      </w:r>
      <w:r w:rsidR="00CA53A7">
        <w:rPr>
          <w:szCs w:val="20"/>
        </w:rPr>
        <w:t>he force is introduced from the tire through the rim to the center flange, which is sandwiched between the two outer flanges, enclosing eight three-component force sensors.  The sensors are preloaded in pairs by a high-strength bolt.  The outer flanges are bolted together, passing through the bore of the center flange and trans</w:t>
      </w:r>
      <w:r w:rsidR="0018526B">
        <w:rPr>
          <w:szCs w:val="20"/>
        </w:rPr>
        <w:t>mit the force via the hub adapte</w:t>
      </w:r>
      <w:r w:rsidR="00CA53A7">
        <w:rPr>
          <w:szCs w:val="20"/>
        </w:rPr>
        <w:t>r to the standard hub of the car.  This triple flange design with two sensors in a push-pull arrangement offers the advantage that the unit is</w:t>
      </w:r>
      <w:r w:rsidR="003D28C4">
        <w:rPr>
          <w:szCs w:val="20"/>
        </w:rPr>
        <w:t xml:space="preserve"> </w:t>
      </w:r>
      <w:r w:rsidR="00CA53A7">
        <w:rPr>
          <w:szCs w:val="20"/>
        </w:rPr>
        <w:t>inse</w:t>
      </w:r>
      <w:r>
        <w:rPr>
          <w:szCs w:val="20"/>
        </w:rPr>
        <w:t>nsitive to temperature changes.</w:t>
      </w:r>
    </w:p>
    <w:p w14:paraId="3F44B2B2" w14:textId="77777777" w:rsidR="0018526B" w:rsidRDefault="0018526B" w:rsidP="0018526B">
      <w:pPr>
        <w:keepNext/>
      </w:pPr>
      <w:r w:rsidRPr="0018526B">
        <w:rPr>
          <w:noProof/>
          <w:szCs w:val="20"/>
        </w:rPr>
        <w:drawing>
          <wp:inline distT="0" distB="0" distL="0" distR="0" wp14:anchorId="6325062C" wp14:editId="3A3B6185">
            <wp:extent cx="5943600" cy="3250565"/>
            <wp:effectExtent l="0" t="0" r="0" b="6985"/>
            <wp:docPr id="5" name="Picture 1" descr="RW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RWD.jpg"/>
                    <pic:cNvPicPr>
                      <a:picLocks noChangeAspect="1"/>
                    </pic:cNvPicPr>
                  </pic:nvPicPr>
                  <pic:blipFill>
                    <a:blip r:embed="rId14" cstate="print"/>
                    <a:stretch>
                      <a:fillRect/>
                    </a:stretch>
                  </pic:blipFill>
                  <pic:spPr>
                    <a:xfrm>
                      <a:off x="0" y="0"/>
                      <a:ext cx="5943600" cy="3250565"/>
                    </a:xfrm>
                    <a:prstGeom prst="rect">
                      <a:avLst/>
                    </a:prstGeom>
                  </pic:spPr>
                </pic:pic>
              </a:graphicData>
            </a:graphic>
          </wp:inline>
        </w:drawing>
      </w:r>
    </w:p>
    <w:p w14:paraId="111653E3" w14:textId="35AE4BC3" w:rsidR="0018526B" w:rsidRDefault="0018526B" w:rsidP="00AC3EE4">
      <w:pPr>
        <w:pStyle w:val="Caption"/>
        <w:rPr>
          <w:szCs w:val="20"/>
        </w:rPr>
      </w:pPr>
      <w:r>
        <w:t xml:space="preserve">Figure </w:t>
      </w:r>
      <w:r w:rsidR="00FD1524">
        <w:t>1.</w:t>
      </w:r>
      <w:fldSimple w:instr=" SEQ Figure \* ARABIC ">
        <w:r>
          <w:rPr>
            <w:noProof/>
          </w:rPr>
          <w:t>2</w:t>
        </w:r>
      </w:fldSimple>
      <w:r w:rsidR="00FD1524">
        <w:t>: Wheel Transducer side view</w:t>
      </w:r>
    </w:p>
    <w:p w14:paraId="094DA4CE" w14:textId="7044F493" w:rsidR="00CA53A7" w:rsidRDefault="00CA53A7" w:rsidP="00CC6913">
      <w:pPr>
        <w:rPr>
          <w:szCs w:val="20"/>
        </w:rPr>
      </w:pPr>
      <w:r>
        <w:rPr>
          <w:szCs w:val="20"/>
        </w:rPr>
        <w:t>The center bore of the wheel force sensor contains the electronics, which consists of charge amplifiers, an angle encoder, an analog calculator for coordinate transformation, and slip</w:t>
      </w:r>
      <w:r w:rsidR="00EA071F">
        <w:rPr>
          <w:szCs w:val="20"/>
        </w:rPr>
        <w:t xml:space="preserve"> </w:t>
      </w:r>
      <w:r>
        <w:rPr>
          <w:szCs w:val="20"/>
        </w:rPr>
        <w:t>rings for signal transmission.</w:t>
      </w:r>
    </w:p>
    <w:p w14:paraId="02B81C0D" w14:textId="20679115" w:rsidR="00CA53A7" w:rsidRDefault="00CA53A7" w:rsidP="00CA53A7">
      <w:pPr>
        <w:rPr>
          <w:szCs w:val="20"/>
        </w:rPr>
      </w:pPr>
      <w:r>
        <w:rPr>
          <w:szCs w:val="20"/>
        </w:rPr>
        <w:t>A holding arm attached to the body keeps the stationary par</w:t>
      </w:r>
      <w:r w:rsidR="003D28C4">
        <w:rPr>
          <w:szCs w:val="20"/>
        </w:rPr>
        <w:t>t of the angular encoder steady</w:t>
      </w:r>
      <w:r>
        <w:rPr>
          <w:szCs w:val="20"/>
        </w:rPr>
        <w:t xml:space="preserve"> </w:t>
      </w:r>
      <w:r w:rsidR="003D28C4">
        <w:rPr>
          <w:szCs w:val="20"/>
        </w:rPr>
        <w:t>to</w:t>
      </w:r>
      <w:r>
        <w:rPr>
          <w:szCs w:val="20"/>
        </w:rPr>
        <w:t xml:space="preserve"> define the reference point for the angular position of the wheel.  It also holds the stationary part of the slip</w:t>
      </w:r>
      <w:r w:rsidR="00EA071F">
        <w:rPr>
          <w:szCs w:val="20"/>
        </w:rPr>
        <w:t xml:space="preserve"> </w:t>
      </w:r>
      <w:r>
        <w:rPr>
          <w:szCs w:val="20"/>
        </w:rPr>
        <w:t>ring assembly and carries the cables.  The wheel force sensor outputs directly t</w:t>
      </w:r>
      <w:r w:rsidR="00456F4F">
        <w:rPr>
          <w:szCs w:val="20"/>
        </w:rPr>
        <w:t>he following signals:</w:t>
      </w:r>
    </w:p>
    <w:p w14:paraId="6C18CE73" w14:textId="77777777" w:rsidR="00CA53A7" w:rsidRDefault="00CA53A7" w:rsidP="006B1948">
      <w:pPr>
        <w:numPr>
          <w:ilvl w:val="0"/>
          <w:numId w:val="13"/>
        </w:numPr>
        <w:spacing w:after="0" w:line="240" w:lineRule="auto"/>
        <w:rPr>
          <w:szCs w:val="20"/>
        </w:rPr>
      </w:pPr>
      <w:r>
        <w:rPr>
          <w:szCs w:val="20"/>
        </w:rPr>
        <w:lastRenderedPageBreak/>
        <w:t xml:space="preserve">Force components </w:t>
      </w:r>
      <w:proofErr w:type="spellStart"/>
      <w:r>
        <w:rPr>
          <w:szCs w:val="20"/>
        </w:rPr>
        <w:t>Fx</w:t>
      </w:r>
      <w:proofErr w:type="spellEnd"/>
      <w:r>
        <w:rPr>
          <w:szCs w:val="20"/>
        </w:rPr>
        <w:t xml:space="preserve">, </w:t>
      </w:r>
      <w:proofErr w:type="spellStart"/>
      <w:r>
        <w:rPr>
          <w:szCs w:val="20"/>
        </w:rPr>
        <w:t>Fy</w:t>
      </w:r>
      <w:proofErr w:type="spellEnd"/>
      <w:r>
        <w:rPr>
          <w:szCs w:val="20"/>
        </w:rPr>
        <w:t xml:space="preserve">, </w:t>
      </w:r>
      <w:proofErr w:type="spellStart"/>
      <w:r>
        <w:rPr>
          <w:szCs w:val="20"/>
        </w:rPr>
        <w:t>Fz</w:t>
      </w:r>
      <w:proofErr w:type="spellEnd"/>
      <w:r>
        <w:rPr>
          <w:szCs w:val="20"/>
        </w:rPr>
        <w:t>;</w:t>
      </w:r>
    </w:p>
    <w:p w14:paraId="0EB506AC" w14:textId="77777777" w:rsidR="00CA53A7" w:rsidRDefault="00CA53A7" w:rsidP="006B1948">
      <w:pPr>
        <w:numPr>
          <w:ilvl w:val="0"/>
          <w:numId w:val="13"/>
        </w:numPr>
        <w:spacing w:after="0" w:line="240" w:lineRule="auto"/>
        <w:rPr>
          <w:szCs w:val="20"/>
        </w:rPr>
      </w:pPr>
      <w:r>
        <w:rPr>
          <w:szCs w:val="20"/>
        </w:rPr>
        <w:t xml:space="preserve">Moment components </w:t>
      </w:r>
      <w:proofErr w:type="spellStart"/>
      <w:r>
        <w:rPr>
          <w:szCs w:val="20"/>
        </w:rPr>
        <w:t>Mx</w:t>
      </w:r>
      <w:proofErr w:type="spellEnd"/>
      <w:r>
        <w:rPr>
          <w:szCs w:val="20"/>
        </w:rPr>
        <w:t xml:space="preserve">, My, </w:t>
      </w:r>
      <w:proofErr w:type="spellStart"/>
      <w:r>
        <w:rPr>
          <w:szCs w:val="20"/>
        </w:rPr>
        <w:t>Mz</w:t>
      </w:r>
      <w:proofErr w:type="spellEnd"/>
      <w:r>
        <w:rPr>
          <w:szCs w:val="20"/>
        </w:rPr>
        <w:t>;</w:t>
      </w:r>
    </w:p>
    <w:p w14:paraId="5977DCA0" w14:textId="01BC346D" w:rsidR="00CA53A7" w:rsidRDefault="00CA53A7" w:rsidP="00CC6913">
      <w:pPr>
        <w:numPr>
          <w:ilvl w:val="0"/>
          <w:numId w:val="13"/>
        </w:numPr>
        <w:spacing w:after="0" w:line="240" w:lineRule="auto"/>
        <w:rPr>
          <w:szCs w:val="20"/>
        </w:rPr>
      </w:pPr>
      <w:r>
        <w:rPr>
          <w:szCs w:val="20"/>
        </w:rPr>
        <w:t>Sine and cosine of the angular position of the wheel.</w:t>
      </w:r>
    </w:p>
    <w:p w14:paraId="2C33F5B1" w14:textId="77777777" w:rsidR="00456F4F" w:rsidRPr="00CC6913" w:rsidRDefault="00456F4F" w:rsidP="00562321">
      <w:pPr>
        <w:spacing w:after="0" w:line="240" w:lineRule="auto"/>
        <w:ind w:left="720" w:firstLine="0"/>
        <w:rPr>
          <w:szCs w:val="20"/>
        </w:rPr>
      </w:pPr>
    </w:p>
    <w:p w14:paraId="6E8F4C2D" w14:textId="6706E974" w:rsidR="00CA53A7" w:rsidRDefault="00CA53A7" w:rsidP="00CA53A7">
      <w:pPr>
        <w:rPr>
          <w:szCs w:val="20"/>
        </w:rPr>
      </w:pPr>
      <w:r>
        <w:rPr>
          <w:szCs w:val="20"/>
        </w:rPr>
        <w:t xml:space="preserve">Rim </w:t>
      </w:r>
      <w:r w:rsidR="0018526B">
        <w:rPr>
          <w:szCs w:val="20"/>
        </w:rPr>
        <w:t>adapter</w:t>
      </w:r>
      <w:r>
        <w:rPr>
          <w:szCs w:val="20"/>
        </w:rPr>
        <w:t xml:space="preserve">s are used to attach rims of various sizes and offsets and make it possible to exchange already inflated and balanced tire/rim-base assemblies quickly.  Hub </w:t>
      </w:r>
      <w:r w:rsidR="0018526B">
        <w:rPr>
          <w:szCs w:val="20"/>
        </w:rPr>
        <w:t>adapter</w:t>
      </w:r>
      <w:r>
        <w:rPr>
          <w:szCs w:val="20"/>
        </w:rPr>
        <w:t xml:space="preserve">s can be designed to accommodate for four to eight screw fixations.  The hub </w:t>
      </w:r>
      <w:r w:rsidR="0018526B">
        <w:rPr>
          <w:szCs w:val="20"/>
        </w:rPr>
        <w:t>adapter</w:t>
      </w:r>
      <w:r>
        <w:rPr>
          <w:szCs w:val="20"/>
        </w:rPr>
        <w:t xml:space="preserve"> is fastened to the hub before the dynamometer is attached to it.  Rim and hub </w:t>
      </w:r>
      <w:r w:rsidR="0018526B">
        <w:rPr>
          <w:szCs w:val="20"/>
        </w:rPr>
        <w:t>adapter</w:t>
      </w:r>
      <w:r>
        <w:rPr>
          <w:szCs w:val="20"/>
        </w:rPr>
        <w:t>s are matched to give the desired in- or outset.  The standard rim of the vehicle is therefore replaced by the ass</w:t>
      </w:r>
      <w:r w:rsidR="00DC0BDC">
        <w:rPr>
          <w:szCs w:val="20"/>
        </w:rPr>
        <w:t>embly, which consists of (Fig. 1</w:t>
      </w:r>
      <w:r w:rsidR="00FD1524">
        <w:rPr>
          <w:szCs w:val="20"/>
        </w:rPr>
        <w:t>.3</w:t>
      </w:r>
      <w:r>
        <w:rPr>
          <w:szCs w:val="20"/>
        </w:rPr>
        <w:t>):</w:t>
      </w:r>
    </w:p>
    <w:p w14:paraId="0A6A5C21" w14:textId="4812E733" w:rsidR="00CA53A7" w:rsidRDefault="00CA53A7" w:rsidP="006B1948">
      <w:pPr>
        <w:numPr>
          <w:ilvl w:val="0"/>
          <w:numId w:val="14"/>
        </w:numPr>
        <w:spacing w:after="0" w:line="240" w:lineRule="auto"/>
        <w:rPr>
          <w:szCs w:val="20"/>
        </w:rPr>
      </w:pPr>
      <w:r>
        <w:rPr>
          <w:szCs w:val="20"/>
        </w:rPr>
        <w:t xml:space="preserve">Hub </w:t>
      </w:r>
      <w:r w:rsidR="0018526B">
        <w:rPr>
          <w:szCs w:val="20"/>
        </w:rPr>
        <w:t>adapter</w:t>
      </w:r>
    </w:p>
    <w:p w14:paraId="2D5D022E" w14:textId="6A6DCCAB" w:rsidR="00CA53A7" w:rsidRDefault="003D28C4" w:rsidP="006B1948">
      <w:pPr>
        <w:numPr>
          <w:ilvl w:val="0"/>
          <w:numId w:val="14"/>
        </w:numPr>
        <w:spacing w:after="0" w:line="240" w:lineRule="auto"/>
        <w:rPr>
          <w:szCs w:val="20"/>
        </w:rPr>
      </w:pPr>
      <w:r>
        <w:rPr>
          <w:szCs w:val="20"/>
        </w:rPr>
        <w:t>Wheel force sensor</w:t>
      </w:r>
      <w:r w:rsidR="00090BE9">
        <w:rPr>
          <w:szCs w:val="20"/>
        </w:rPr>
        <w:t xml:space="preserve"> electronics</w:t>
      </w:r>
    </w:p>
    <w:p w14:paraId="64296E48" w14:textId="798D441B" w:rsidR="00CA53A7" w:rsidRDefault="00CA53A7" w:rsidP="006B1948">
      <w:pPr>
        <w:numPr>
          <w:ilvl w:val="0"/>
          <w:numId w:val="14"/>
        </w:numPr>
        <w:spacing w:after="0" w:line="240" w:lineRule="auto"/>
        <w:rPr>
          <w:szCs w:val="20"/>
        </w:rPr>
      </w:pPr>
      <w:r>
        <w:rPr>
          <w:szCs w:val="20"/>
        </w:rPr>
        <w:t xml:space="preserve">Rim </w:t>
      </w:r>
      <w:r w:rsidR="0018526B">
        <w:rPr>
          <w:szCs w:val="20"/>
        </w:rPr>
        <w:t>adapter</w:t>
      </w:r>
    </w:p>
    <w:p w14:paraId="27B673DB" w14:textId="58CE7248" w:rsidR="00566A7B" w:rsidRDefault="00691F1C" w:rsidP="00980C53">
      <w:pPr>
        <w:numPr>
          <w:ilvl w:val="0"/>
          <w:numId w:val="14"/>
        </w:numPr>
        <w:spacing w:after="0" w:line="240" w:lineRule="auto"/>
        <w:ind w:left="360" w:firstLine="0"/>
        <w:rPr>
          <w:szCs w:val="20"/>
        </w:rPr>
      </w:pPr>
      <w:r>
        <w:rPr>
          <w:szCs w:val="20"/>
        </w:rPr>
        <w:t>R</w:t>
      </w:r>
      <w:r w:rsidR="00CA53A7" w:rsidRPr="00691F1C">
        <w:rPr>
          <w:szCs w:val="20"/>
        </w:rPr>
        <w:t>im components</w:t>
      </w:r>
    </w:p>
    <w:p w14:paraId="46E8A18F" w14:textId="7EB836EA" w:rsidR="00CA53A7" w:rsidRDefault="00CA53A7" w:rsidP="003D28C4">
      <w:pPr>
        <w:ind w:firstLine="0"/>
        <w:rPr>
          <w:szCs w:val="20"/>
        </w:rPr>
      </w:pPr>
    </w:p>
    <w:p w14:paraId="0D3DCBDA" w14:textId="77777777" w:rsidR="00DC0BDC" w:rsidRDefault="00CA53A7" w:rsidP="00DC0BDC">
      <w:pPr>
        <w:keepNext/>
        <w:ind w:left="1440" w:firstLine="720"/>
      </w:pPr>
      <w:r>
        <w:rPr>
          <w:noProof/>
          <w:u w:val="single"/>
        </w:rPr>
        <w:drawing>
          <wp:inline distT="0" distB="0" distL="0" distR="0" wp14:anchorId="2CFD0474" wp14:editId="01A0995B">
            <wp:extent cx="3200400" cy="26384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00400" cy="2638425"/>
                    </a:xfrm>
                    <a:prstGeom prst="rect">
                      <a:avLst/>
                    </a:prstGeom>
                    <a:noFill/>
                    <a:ln>
                      <a:noFill/>
                    </a:ln>
                  </pic:spPr>
                </pic:pic>
              </a:graphicData>
            </a:graphic>
          </wp:inline>
        </w:drawing>
      </w:r>
    </w:p>
    <w:p w14:paraId="7CBA29A6" w14:textId="0084BEED" w:rsidR="00FD1524" w:rsidRPr="00FD1524" w:rsidRDefault="00DC0BDC" w:rsidP="00FD1524">
      <w:pPr>
        <w:pStyle w:val="Caption"/>
      </w:pPr>
      <w:r>
        <w:t>Figure 1.</w:t>
      </w:r>
      <w:fldSimple w:instr=" SEQ Figure \* ARABIC ">
        <w:r w:rsidR="0018526B">
          <w:rPr>
            <w:noProof/>
          </w:rPr>
          <w:t>3</w:t>
        </w:r>
      </w:fldSimple>
      <w:r>
        <w:t xml:space="preserve">: </w:t>
      </w:r>
      <w:r w:rsidRPr="00DC0BDC">
        <w:t>Exploded view</w:t>
      </w:r>
    </w:p>
    <w:p w14:paraId="29A4311E" w14:textId="7F9D2C7C" w:rsidR="00CA53A7" w:rsidRDefault="00CA53A7" w:rsidP="00DC0BDC">
      <w:r w:rsidRPr="00F80877">
        <w:t xml:space="preserve">The force is introduced from the tire through the rim to the center flange and transmitted via the hub </w:t>
      </w:r>
      <w:r w:rsidR="0018526B">
        <w:t>adapter</w:t>
      </w:r>
      <w:r w:rsidRPr="00F80877">
        <w:t xml:space="preserve"> to the standard hub of the car.</w:t>
      </w:r>
      <w:r w:rsidR="00CC6913">
        <w:t xml:space="preserve"> </w:t>
      </w:r>
      <w:r>
        <w:t>Data acquisition speed is limited to 250k samples/sec (no sample and hold).  At a speed of 1,500 rpm (approximating 180 km/h) data can be acquired from all four dynamometers every 1.2°, generating 0.5MB/sec. of data.  The samples of one d</w:t>
      </w:r>
      <w:r w:rsidR="00DC0BDC">
        <w:t>ynamometer are all within 0.3°.</w:t>
      </w:r>
    </w:p>
    <w:p w14:paraId="4BC09F90" w14:textId="37B628C3" w:rsidR="00FD1524" w:rsidRDefault="00FD1524">
      <w:pPr>
        <w:spacing w:after="160" w:line="259" w:lineRule="auto"/>
        <w:ind w:firstLine="0"/>
        <w:jc w:val="left"/>
      </w:pPr>
      <w:r>
        <w:br w:type="page"/>
      </w:r>
    </w:p>
    <w:p w14:paraId="1AFD115C" w14:textId="46759BBE" w:rsidR="00CA53A7" w:rsidRDefault="00CA53A7" w:rsidP="00FD1524">
      <w:pPr>
        <w:pStyle w:val="Heading4"/>
      </w:pPr>
      <w:r>
        <w:lastRenderedPageBreak/>
        <w:t>Wheel Transducer Force/Moment Calculations</w:t>
      </w:r>
    </w:p>
    <w:p w14:paraId="3A2E7E0E" w14:textId="09C52FBE" w:rsidR="00DC0BDC" w:rsidRDefault="00CA53A7" w:rsidP="004B3015">
      <w:pPr>
        <w:pStyle w:val="Equation"/>
      </w:pPr>
      <w:r>
        <w:t>The transducer calculates forces and moments on the wheel using the output of four sensor</w:t>
      </w:r>
      <w:r w:rsidR="00E66418">
        <w:t>s</w:t>
      </w:r>
      <w:r>
        <w:t xml:space="preserve"> spaced around the transducer.  Each sensor measures a force acting upon its x, y, and z axes.  Therefore, there are 12 force components in total (</w:t>
      </w:r>
      <m:oMath>
        <m:sSub>
          <m:sSubPr>
            <m:ctrlPr>
              <w:rPr>
                <w:rFonts w:ascii="Cambria Math" w:hAnsi="Cambria Math"/>
                <w:i/>
              </w:rPr>
            </m:ctrlPr>
          </m:sSubPr>
          <m:e>
            <m:r>
              <w:rPr>
                <w:rFonts w:ascii="Cambria Math" w:hAnsi="Cambria Math"/>
              </w:rPr>
              <m:t>x</m:t>
            </m:r>
          </m:e>
          <m:sub>
            <m:r>
              <w:rPr>
                <w:rFonts w:ascii="Cambria Math" w:hAnsi="Cambria Math"/>
              </w:rPr>
              <m:t>1-4</m:t>
            </m:r>
          </m:sub>
        </m:sSub>
      </m:oMath>
      <w:proofErr w:type="gramStart"/>
      <w:r>
        <w:t xml:space="preserve">, </w:t>
      </w:r>
      <w:proofErr w:type="gramEnd"/>
      <m:oMath>
        <m:sSub>
          <m:sSubPr>
            <m:ctrlPr>
              <w:rPr>
                <w:rFonts w:ascii="Cambria Math" w:hAnsi="Cambria Math"/>
                <w:i/>
              </w:rPr>
            </m:ctrlPr>
          </m:sSubPr>
          <m:e>
            <m:r>
              <w:rPr>
                <w:rFonts w:ascii="Cambria Math" w:hAnsi="Cambria Math"/>
              </w:rPr>
              <m:t>y</m:t>
            </m:r>
          </m:e>
          <m:sub>
            <m:r>
              <w:rPr>
                <w:rFonts w:ascii="Cambria Math" w:hAnsi="Cambria Math"/>
              </w:rPr>
              <m:t>1-4</m:t>
            </m:r>
          </m:sub>
        </m:sSub>
      </m:oMath>
      <w:r>
        <w:t xml:space="preserve">, and </w:t>
      </w:r>
      <m:oMath>
        <m:sSub>
          <m:sSubPr>
            <m:ctrlPr>
              <w:rPr>
                <w:rFonts w:ascii="Cambria Math" w:hAnsi="Cambria Math"/>
                <w:i/>
              </w:rPr>
            </m:ctrlPr>
          </m:sSubPr>
          <m:e>
            <m:r>
              <w:rPr>
                <w:rFonts w:ascii="Cambria Math" w:hAnsi="Cambria Math"/>
              </w:rPr>
              <m:t>z</m:t>
            </m:r>
          </m:e>
          <m:sub>
            <m:r>
              <w:rPr>
                <w:rFonts w:ascii="Cambria Math" w:hAnsi="Cambria Math"/>
              </w:rPr>
              <m:t>1-4</m:t>
            </m:r>
          </m:sub>
        </m:sSub>
      </m:oMath>
      <w:r>
        <w:t xml:space="preserve">).  Each of these forces is measured in a frame of reference centered on the sensor, which rotate continuously with the wheel.  To obtain useful data, they </w:t>
      </w:r>
      <w:r w:rsidR="00EA071F">
        <w:t>are transformed</w:t>
      </w:r>
      <w:r>
        <w:t xml:space="preserve"> </w:t>
      </w:r>
      <w:r w:rsidR="00E66418">
        <w:t xml:space="preserve">inside the sensor </w:t>
      </w:r>
      <w:r>
        <w:t>from this coordinate system (</w:t>
      </w:r>
      <m:oMath>
        <m:sSub>
          <m:sSubPr>
            <m:ctrlPr>
              <w:rPr>
                <w:rFonts w:ascii="Cambria Math" w:hAnsi="Cambria Math"/>
                <w:i/>
              </w:rPr>
            </m:ctrlPr>
          </m:sSubPr>
          <m:e>
            <m:r>
              <w:rPr>
                <w:rFonts w:ascii="Cambria Math" w:hAnsi="Cambria Math"/>
              </w:rPr>
              <m:t>x</m:t>
            </m:r>
          </m:e>
          <m:sub>
            <m:r>
              <w:rPr>
                <w:rFonts w:ascii="Cambria Math" w:hAnsi="Cambria Math"/>
              </w:rPr>
              <m:t>1-4</m:t>
            </m:r>
          </m:sub>
        </m:sSub>
      </m:oMath>
      <w:proofErr w:type="gramStart"/>
      <w:r>
        <w:t xml:space="preserve">, </w:t>
      </w:r>
      <w:proofErr w:type="gramEnd"/>
      <m:oMath>
        <m:sSub>
          <m:sSubPr>
            <m:ctrlPr>
              <w:rPr>
                <w:rFonts w:ascii="Cambria Math" w:hAnsi="Cambria Math"/>
                <w:i/>
              </w:rPr>
            </m:ctrlPr>
          </m:sSubPr>
          <m:e>
            <m:r>
              <w:rPr>
                <w:rFonts w:ascii="Cambria Math" w:hAnsi="Cambria Math"/>
              </w:rPr>
              <m:t>y</m:t>
            </m:r>
          </m:e>
          <m:sub>
            <m:r>
              <w:rPr>
                <w:rFonts w:ascii="Cambria Math" w:hAnsi="Cambria Math"/>
              </w:rPr>
              <m:t>1-4</m:t>
            </m:r>
          </m:sub>
        </m:sSub>
      </m:oMath>
      <w:r>
        <w:t xml:space="preserve">, </w:t>
      </w:r>
      <m:oMath>
        <m:sSub>
          <m:sSubPr>
            <m:ctrlPr>
              <w:rPr>
                <w:rFonts w:ascii="Cambria Math" w:hAnsi="Cambria Math"/>
                <w:i/>
              </w:rPr>
            </m:ctrlPr>
          </m:sSubPr>
          <m:e>
            <m:r>
              <w:rPr>
                <w:rFonts w:ascii="Cambria Math" w:hAnsi="Cambria Math"/>
              </w:rPr>
              <m:t>z</m:t>
            </m:r>
          </m:e>
          <m:sub>
            <m:r>
              <w:rPr>
                <w:rFonts w:ascii="Cambria Math" w:hAnsi="Cambria Math"/>
              </w:rPr>
              <m:t>1-4</m:t>
            </m:r>
          </m:sub>
        </m:sSub>
      </m:oMath>
      <w:r>
        <w:t xml:space="preserve">) into a new frame of reference (X, Y, Z) which is fixed to the wheel and does not rotate. </w:t>
      </w:r>
      <w:r w:rsidR="00E66418">
        <w:t xml:space="preserve">The following calculations explain this process. </w:t>
      </w:r>
      <w:r>
        <w:t xml:space="preserve">Force </w:t>
      </w:r>
      <m:oMath>
        <m:sSub>
          <m:sSubPr>
            <m:ctrlPr>
              <w:rPr>
                <w:rFonts w:ascii="Cambria Math" w:hAnsi="Cambria Math"/>
              </w:rPr>
            </m:ctrlPr>
          </m:sSubPr>
          <m:e>
            <m:r>
              <w:rPr>
                <w:rFonts w:ascii="Cambria Math" w:hAnsi="Cambria Math"/>
              </w:rPr>
              <m:t>F</m:t>
            </m:r>
          </m:e>
          <m:sub>
            <m:r>
              <w:rPr>
                <w:rFonts w:ascii="Cambria Math" w:hAnsi="Cambria Math"/>
                <w:vertAlign w:val="subscript"/>
              </w:rPr>
              <m:t>X</m:t>
            </m:r>
          </m:sub>
        </m:sSub>
      </m:oMath>
      <w:r>
        <w:t xml:space="preserve"> is the force in the longitudinal direction, </w:t>
      </w:r>
      <m:oMath>
        <m:sSub>
          <m:sSubPr>
            <m:ctrlPr>
              <w:rPr>
                <w:rFonts w:ascii="Cambria Math" w:hAnsi="Cambria Math"/>
              </w:rPr>
            </m:ctrlPr>
          </m:sSubPr>
          <m:e>
            <m:r>
              <w:rPr>
                <w:rFonts w:ascii="Cambria Math" w:hAnsi="Cambria Math"/>
              </w:rPr>
              <m:t>F</m:t>
            </m:r>
          </m:e>
          <m:sub>
            <m:r>
              <w:rPr>
                <w:rFonts w:ascii="Cambria Math" w:hAnsi="Cambria Math"/>
                <w:vertAlign w:val="subscript"/>
              </w:rPr>
              <m:t>Y</m:t>
            </m:r>
          </m:sub>
        </m:sSub>
      </m:oMath>
      <w:r>
        <w:t xml:space="preserve"> the lateral force, and </w:t>
      </w:r>
      <m:oMath>
        <m:sSub>
          <m:sSubPr>
            <m:ctrlPr>
              <w:rPr>
                <w:rFonts w:ascii="Cambria Math" w:hAnsi="Cambria Math"/>
              </w:rPr>
            </m:ctrlPr>
          </m:sSubPr>
          <m:e>
            <m:r>
              <w:rPr>
                <w:rFonts w:ascii="Cambria Math" w:hAnsi="Cambria Math"/>
              </w:rPr>
              <m:t>F</m:t>
            </m:r>
          </m:e>
          <m:sub>
            <m:r>
              <w:rPr>
                <w:rFonts w:ascii="Cambria Math" w:hAnsi="Cambria Math"/>
                <w:vertAlign w:val="subscript"/>
              </w:rPr>
              <m:t>Z</m:t>
            </m:r>
          </m:sub>
        </m:sSub>
      </m:oMath>
      <w:r>
        <w:t xml:space="preserve"> the force in th</w:t>
      </w:r>
      <w:r w:rsidR="00DC0BDC">
        <w:t>e vertical direction.  Figure (1.4</w:t>
      </w:r>
      <w:r>
        <w:t xml:space="preserve">) depicts the sensors spaced around the wheel, their force components, and the X, Y, and Z forces which need to be calculated. Angle α is the </w:t>
      </w:r>
      <w:r w:rsidR="004B3015">
        <w:t>rotation angle of the wheel.</w:t>
      </w:r>
    </w:p>
    <w:p w14:paraId="466D3481" w14:textId="77777777" w:rsidR="00CA53A7" w:rsidRDefault="00CA53A7" w:rsidP="00CA53A7">
      <w:pPr>
        <w:keepNext/>
        <w:jc w:val="center"/>
      </w:pPr>
      <w:r w:rsidRPr="00863162">
        <w:rPr>
          <w:noProof/>
        </w:rPr>
        <w:drawing>
          <wp:inline distT="0" distB="0" distL="0" distR="0" wp14:anchorId="53A731C5" wp14:editId="545F62CF">
            <wp:extent cx="4996996" cy="4515485"/>
            <wp:effectExtent l="0" t="0" r="0" b="0"/>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16" cstate="print"/>
                    <a:srcRect/>
                    <a:stretch>
                      <a:fillRect/>
                    </a:stretch>
                  </pic:blipFill>
                  <pic:spPr bwMode="auto">
                    <a:xfrm>
                      <a:off x="0" y="0"/>
                      <a:ext cx="5004292" cy="4522078"/>
                    </a:xfrm>
                    <a:prstGeom prst="rect">
                      <a:avLst/>
                    </a:prstGeom>
                    <a:noFill/>
                    <a:ln w="9525">
                      <a:noFill/>
                      <a:miter lim="800000"/>
                      <a:headEnd/>
                      <a:tailEnd/>
                    </a:ln>
                    <a:effectLst/>
                  </pic:spPr>
                </pic:pic>
              </a:graphicData>
            </a:graphic>
          </wp:inline>
        </w:drawing>
      </w:r>
    </w:p>
    <w:p w14:paraId="66840450" w14:textId="54453531" w:rsidR="00CA53A7" w:rsidRDefault="00CA53A7" w:rsidP="00CA53A7">
      <w:pPr>
        <w:pStyle w:val="Caption"/>
      </w:pPr>
      <w:r>
        <w:t xml:space="preserve">Figure </w:t>
      </w:r>
      <w:r w:rsidR="00DC0BDC">
        <w:t>1.</w:t>
      </w:r>
      <w:fldSimple w:instr=" SEQ Figure \* ARABIC ">
        <w:r w:rsidR="00E66418">
          <w:rPr>
            <w:noProof/>
          </w:rPr>
          <w:t>4</w:t>
        </w:r>
      </w:fldSimple>
      <w:r>
        <w:t>: Wheel Transducer force sensors</w:t>
      </w:r>
    </w:p>
    <w:p w14:paraId="4461F14C" w14:textId="77777777" w:rsidR="004B3015" w:rsidRDefault="004B3015">
      <w:pPr>
        <w:spacing w:after="160" w:line="259" w:lineRule="auto"/>
        <w:ind w:firstLine="0"/>
        <w:jc w:val="left"/>
      </w:pPr>
      <w:r>
        <w:br w:type="page"/>
      </w:r>
    </w:p>
    <w:p w14:paraId="71A66DE4" w14:textId="6A5E72AB" w:rsidR="00CA53A7" w:rsidRPr="00EE1762" w:rsidRDefault="00CA53A7" w:rsidP="00CA53A7">
      <w:r>
        <w:lastRenderedPageBreak/>
        <w:t>By adding forces which act along the same axis, we get</w:t>
      </w:r>
    </w:p>
    <w:p w14:paraId="18D2B533" w14:textId="71EEF88F" w:rsidR="00CA53A7" w:rsidRPr="00EE1762" w:rsidRDefault="00CA53A7" w:rsidP="00CA53A7">
      <w:pPr>
        <w:pStyle w:val="Equation"/>
        <w:rPr>
          <w:rFonts w:ascii="Cambria Math" w:hAnsi="Cambria Math"/>
          <w:oMath/>
        </w:rPr>
      </w:pPr>
      <w:r>
        <w:tab/>
      </w:r>
      <m:oMath>
        <m:sSub>
          <m:sSubPr>
            <m:ctrlPr>
              <w:rPr>
                <w:rFonts w:ascii="Cambria Math" w:hAnsi="Cambria Math"/>
              </w:rPr>
            </m:ctrlPr>
          </m:sSubPr>
          <m:e>
            <m:r>
              <w:rPr>
                <w:rFonts w:ascii="Cambria Math" w:hAnsi="Cambria Math"/>
              </w:rPr>
              <m:t>F</m:t>
            </m:r>
          </m:e>
          <m:sub>
            <m:r>
              <w:rPr>
                <w:rFonts w:ascii="Cambria Math" w:hAnsi="Cambria Math"/>
                <w:vertAlign w:val="subscript"/>
              </w:rPr>
              <m:t>x</m:t>
            </m:r>
            <m:r>
              <m:rPr>
                <m:sty m:val="p"/>
              </m:rPr>
              <w:rPr>
                <w:rFonts w:ascii="Cambria Math" w:hAnsi="Cambria Math"/>
                <w:vertAlign w:val="subscript"/>
              </w:rPr>
              <m:t>14</m:t>
            </m:r>
          </m:sub>
        </m:sSub>
        <m:r>
          <m:rPr>
            <m:sty m:val="p"/>
          </m:rPr>
          <w:rPr>
            <w:rFonts w:ascii="Cambria Math" w:hAnsi="Cambria Math"/>
            <w:vertAlign w:val="subscript"/>
          </w:rPr>
          <m:t xml:space="preserve"> </m:t>
        </m:r>
        <m:r>
          <m:rPr>
            <m:sty m:val="p"/>
          </m:rPr>
          <w:rPr>
            <w:rFonts w:ascii="Cambria Math" w:hAnsi="Cambria Math"/>
          </w:rPr>
          <m:t xml:space="preserve">= </m:t>
        </m:r>
        <m:sSub>
          <m:sSubPr>
            <m:ctrlPr>
              <w:rPr>
                <w:rFonts w:ascii="Cambria Math" w:hAnsi="Cambria Math"/>
              </w:rPr>
            </m:ctrlPr>
          </m:sSubPr>
          <m:e>
            <m:r>
              <w:rPr>
                <w:rFonts w:ascii="Cambria Math" w:hAnsi="Cambria Math"/>
              </w:rPr>
              <m:t>F</m:t>
            </m:r>
          </m:e>
          <m:sub>
            <m:r>
              <w:rPr>
                <w:rFonts w:ascii="Cambria Math" w:hAnsi="Cambria Math"/>
                <w:vertAlign w:val="subscript"/>
              </w:rPr>
              <m:t>x</m:t>
            </m:r>
            <m:r>
              <m:rPr>
                <m:sty m:val="p"/>
              </m:rPr>
              <w:rPr>
                <w:rFonts w:ascii="Cambria Math" w:hAnsi="Cambria Math"/>
                <w:vertAlign w:val="subscript"/>
              </w:rPr>
              <m:t>1</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F</m:t>
            </m:r>
          </m:e>
          <m:sub>
            <m:r>
              <w:rPr>
                <w:rFonts w:ascii="Cambria Math" w:hAnsi="Cambria Math"/>
                <w:vertAlign w:val="subscript"/>
              </w:rPr>
              <m:t>x</m:t>
            </m:r>
            <m:r>
              <m:rPr>
                <m:sty m:val="p"/>
              </m:rPr>
              <w:rPr>
                <w:rFonts w:ascii="Cambria Math" w:hAnsi="Cambria Math"/>
                <w:vertAlign w:val="subscript"/>
              </w:rPr>
              <m:t>4</m:t>
            </m:r>
          </m:sub>
        </m:sSub>
      </m:oMath>
      <w:r w:rsidR="00F969AF">
        <w:tab/>
        <w:t>(1.1</w:t>
      </w:r>
      <w:r>
        <w:t>)</w:t>
      </w:r>
    </w:p>
    <w:p w14:paraId="667E1242" w14:textId="0634A3C0" w:rsidR="00CA53A7" w:rsidRPr="00EE1762" w:rsidRDefault="00CA53A7" w:rsidP="00CA53A7">
      <w:pPr>
        <w:pStyle w:val="Equation"/>
        <w:rPr>
          <w:rFonts w:ascii="Cambria Math" w:hAnsi="Cambria Math"/>
          <w:oMath/>
        </w:rPr>
      </w:pPr>
      <w:r>
        <w:tab/>
      </w:r>
      <m:oMath>
        <m:sSub>
          <m:sSubPr>
            <m:ctrlPr>
              <w:rPr>
                <w:rFonts w:ascii="Cambria Math" w:hAnsi="Cambria Math"/>
              </w:rPr>
            </m:ctrlPr>
          </m:sSubPr>
          <m:e>
            <m:r>
              <w:rPr>
                <w:rFonts w:ascii="Cambria Math" w:hAnsi="Cambria Math"/>
              </w:rPr>
              <m:t>F</m:t>
            </m:r>
          </m:e>
          <m:sub>
            <m:r>
              <w:rPr>
                <w:rFonts w:ascii="Cambria Math" w:hAnsi="Cambria Math"/>
                <w:vertAlign w:val="subscript"/>
              </w:rPr>
              <m:t>x</m:t>
            </m:r>
            <m:r>
              <m:rPr>
                <m:sty m:val="p"/>
              </m:rPr>
              <w:rPr>
                <w:rFonts w:ascii="Cambria Math" w:hAnsi="Cambria Math"/>
                <w:vertAlign w:val="subscript"/>
              </w:rPr>
              <m:t>23</m:t>
            </m:r>
          </m:sub>
        </m:sSub>
        <m:r>
          <m:rPr>
            <m:sty m:val="p"/>
          </m:rPr>
          <w:rPr>
            <w:rFonts w:ascii="Cambria Math" w:hAnsi="Cambria Math"/>
            <w:vertAlign w:val="subscript"/>
          </w:rPr>
          <m:t xml:space="preserve"> </m:t>
        </m:r>
        <m:r>
          <m:rPr>
            <m:sty m:val="p"/>
          </m:rPr>
          <w:rPr>
            <w:rFonts w:ascii="Cambria Math" w:hAnsi="Cambria Math"/>
          </w:rPr>
          <m:t xml:space="preserve">= </m:t>
        </m:r>
        <m:sSub>
          <m:sSubPr>
            <m:ctrlPr>
              <w:rPr>
                <w:rFonts w:ascii="Cambria Math" w:hAnsi="Cambria Math"/>
              </w:rPr>
            </m:ctrlPr>
          </m:sSubPr>
          <m:e>
            <m:r>
              <w:rPr>
                <w:rFonts w:ascii="Cambria Math" w:hAnsi="Cambria Math"/>
              </w:rPr>
              <m:t>F</m:t>
            </m:r>
          </m:e>
          <m:sub>
            <m:r>
              <w:rPr>
                <w:rFonts w:ascii="Cambria Math" w:hAnsi="Cambria Math"/>
                <w:vertAlign w:val="subscript"/>
              </w:rPr>
              <m:t>x</m:t>
            </m:r>
            <m:r>
              <m:rPr>
                <m:sty m:val="p"/>
              </m:rPr>
              <w:rPr>
                <w:rFonts w:ascii="Cambria Math" w:hAnsi="Cambria Math"/>
                <w:vertAlign w:val="subscript"/>
              </w:rPr>
              <m:t>2</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F</m:t>
            </m:r>
          </m:e>
          <m:sub>
            <m:r>
              <w:rPr>
                <w:rFonts w:ascii="Cambria Math" w:hAnsi="Cambria Math"/>
                <w:vertAlign w:val="subscript"/>
              </w:rPr>
              <m:t>x</m:t>
            </m:r>
            <m:r>
              <m:rPr>
                <m:sty m:val="p"/>
              </m:rPr>
              <w:rPr>
                <w:rFonts w:ascii="Cambria Math" w:hAnsi="Cambria Math"/>
                <w:vertAlign w:val="subscript"/>
              </w:rPr>
              <m:t>3</m:t>
            </m:r>
          </m:sub>
        </m:sSub>
      </m:oMath>
      <w:r w:rsidR="00F969AF">
        <w:tab/>
        <w:t>(1.2</w:t>
      </w:r>
      <w:r>
        <w:t>)</w:t>
      </w:r>
    </w:p>
    <w:p w14:paraId="0D8F58AE" w14:textId="2C7ABFD0" w:rsidR="00CA53A7" w:rsidRPr="00EE1762" w:rsidRDefault="00CA53A7" w:rsidP="00CA53A7">
      <w:pPr>
        <w:pStyle w:val="Equation"/>
        <w:rPr>
          <w:rFonts w:ascii="Cambria Math" w:hAnsi="Cambria Math"/>
          <w:oMath/>
        </w:rPr>
      </w:pPr>
      <w:r>
        <w:tab/>
      </w:r>
      <m:oMath>
        <m:sSub>
          <m:sSubPr>
            <m:ctrlPr>
              <w:rPr>
                <w:rFonts w:ascii="Cambria Math" w:hAnsi="Cambria Math"/>
              </w:rPr>
            </m:ctrlPr>
          </m:sSubPr>
          <m:e>
            <m:r>
              <w:rPr>
                <w:rFonts w:ascii="Cambria Math" w:hAnsi="Cambria Math"/>
              </w:rPr>
              <m:t>F</m:t>
            </m:r>
          </m:e>
          <m:sub>
            <m:r>
              <w:rPr>
                <w:rFonts w:ascii="Cambria Math" w:hAnsi="Cambria Math"/>
                <w:vertAlign w:val="subscript"/>
              </w:rPr>
              <m:t>z</m:t>
            </m:r>
            <m:r>
              <m:rPr>
                <m:sty m:val="p"/>
              </m:rPr>
              <w:rPr>
                <w:rFonts w:ascii="Cambria Math" w:hAnsi="Cambria Math"/>
                <w:vertAlign w:val="subscript"/>
              </w:rPr>
              <m:t>12</m:t>
            </m:r>
          </m:sub>
        </m:sSub>
        <m:r>
          <m:rPr>
            <m:sty m:val="p"/>
          </m:rPr>
          <w:rPr>
            <w:rFonts w:ascii="Cambria Math" w:hAnsi="Cambria Math"/>
            <w:vertAlign w:val="subscript"/>
          </w:rPr>
          <m:t xml:space="preserve"> </m:t>
        </m:r>
        <m:r>
          <m:rPr>
            <m:sty m:val="p"/>
          </m:rPr>
          <w:rPr>
            <w:rFonts w:ascii="Cambria Math" w:hAnsi="Cambria Math"/>
          </w:rPr>
          <m:t xml:space="preserve">= </m:t>
        </m:r>
        <m:sSub>
          <m:sSubPr>
            <m:ctrlPr>
              <w:rPr>
                <w:rFonts w:ascii="Cambria Math" w:hAnsi="Cambria Math"/>
              </w:rPr>
            </m:ctrlPr>
          </m:sSubPr>
          <m:e>
            <m:r>
              <w:rPr>
                <w:rFonts w:ascii="Cambria Math" w:hAnsi="Cambria Math"/>
              </w:rPr>
              <m:t>F</m:t>
            </m:r>
          </m:e>
          <m:sub>
            <m:r>
              <w:rPr>
                <w:rFonts w:ascii="Cambria Math" w:hAnsi="Cambria Math"/>
                <w:vertAlign w:val="subscript"/>
              </w:rPr>
              <m:t>z</m:t>
            </m:r>
            <m:r>
              <m:rPr>
                <m:sty m:val="p"/>
              </m:rPr>
              <w:rPr>
                <w:rFonts w:ascii="Cambria Math" w:hAnsi="Cambria Math"/>
                <w:vertAlign w:val="subscript"/>
              </w:rPr>
              <m:t>1</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F</m:t>
            </m:r>
          </m:e>
          <m:sub>
            <m:r>
              <w:rPr>
                <w:rFonts w:ascii="Cambria Math" w:hAnsi="Cambria Math"/>
                <w:vertAlign w:val="subscript"/>
              </w:rPr>
              <m:t>z</m:t>
            </m:r>
            <m:r>
              <m:rPr>
                <m:sty m:val="p"/>
              </m:rPr>
              <w:rPr>
                <w:rFonts w:ascii="Cambria Math" w:hAnsi="Cambria Math"/>
                <w:vertAlign w:val="subscript"/>
              </w:rPr>
              <m:t>2</m:t>
            </m:r>
          </m:sub>
        </m:sSub>
      </m:oMath>
      <w:r w:rsidR="00F969AF">
        <w:tab/>
        <w:t>(1.3</w:t>
      </w:r>
      <w:r>
        <w:t>)</w:t>
      </w:r>
    </w:p>
    <w:p w14:paraId="4F49B180" w14:textId="7C1D57D7" w:rsidR="00CA53A7" w:rsidRPr="00EE1762" w:rsidRDefault="00CA53A7" w:rsidP="00CA53A7">
      <w:pPr>
        <w:pStyle w:val="Equation"/>
        <w:rPr>
          <w:rFonts w:ascii="Cambria Math" w:hAnsi="Cambria Math"/>
          <w:oMath/>
        </w:rPr>
      </w:pPr>
      <w:r>
        <w:tab/>
      </w:r>
      <m:oMath>
        <m:sSub>
          <m:sSubPr>
            <m:ctrlPr>
              <w:rPr>
                <w:rFonts w:ascii="Cambria Math" w:hAnsi="Cambria Math"/>
              </w:rPr>
            </m:ctrlPr>
          </m:sSubPr>
          <m:e>
            <m:r>
              <w:rPr>
                <w:rFonts w:ascii="Cambria Math" w:hAnsi="Cambria Math"/>
              </w:rPr>
              <m:t>F</m:t>
            </m:r>
          </m:e>
          <m:sub>
            <m:r>
              <w:rPr>
                <w:rFonts w:ascii="Cambria Math" w:hAnsi="Cambria Math"/>
                <w:vertAlign w:val="subscript"/>
              </w:rPr>
              <m:t>z</m:t>
            </m:r>
            <m:r>
              <m:rPr>
                <m:sty m:val="p"/>
              </m:rPr>
              <w:rPr>
                <w:rFonts w:ascii="Cambria Math" w:hAnsi="Cambria Math"/>
                <w:vertAlign w:val="subscript"/>
              </w:rPr>
              <m:t>34</m:t>
            </m:r>
          </m:sub>
        </m:sSub>
        <m:r>
          <m:rPr>
            <m:sty m:val="p"/>
          </m:rPr>
          <w:rPr>
            <w:rFonts w:ascii="Cambria Math" w:hAnsi="Cambria Math"/>
            <w:vertAlign w:val="subscript"/>
          </w:rPr>
          <m:t xml:space="preserve"> </m:t>
        </m:r>
        <m:r>
          <m:rPr>
            <m:sty m:val="p"/>
          </m:rPr>
          <w:rPr>
            <w:rFonts w:ascii="Cambria Math" w:hAnsi="Cambria Math"/>
          </w:rPr>
          <m:t xml:space="preserve">= </m:t>
        </m:r>
        <m:sSub>
          <m:sSubPr>
            <m:ctrlPr>
              <w:rPr>
                <w:rFonts w:ascii="Cambria Math" w:hAnsi="Cambria Math"/>
              </w:rPr>
            </m:ctrlPr>
          </m:sSubPr>
          <m:e>
            <m:r>
              <w:rPr>
                <w:rFonts w:ascii="Cambria Math" w:hAnsi="Cambria Math"/>
              </w:rPr>
              <m:t>F</m:t>
            </m:r>
          </m:e>
          <m:sub>
            <m:r>
              <w:rPr>
                <w:rFonts w:ascii="Cambria Math" w:hAnsi="Cambria Math"/>
                <w:vertAlign w:val="subscript"/>
              </w:rPr>
              <m:t>z</m:t>
            </m:r>
            <m:r>
              <m:rPr>
                <m:sty m:val="p"/>
              </m:rPr>
              <w:rPr>
                <w:rFonts w:ascii="Cambria Math" w:hAnsi="Cambria Math"/>
                <w:vertAlign w:val="subscript"/>
              </w:rPr>
              <m:t>3</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F</m:t>
            </m:r>
          </m:e>
          <m:sub>
            <m:r>
              <w:rPr>
                <w:rFonts w:ascii="Cambria Math" w:hAnsi="Cambria Math"/>
                <w:vertAlign w:val="subscript"/>
              </w:rPr>
              <m:t>z</m:t>
            </m:r>
            <m:r>
              <m:rPr>
                <m:sty m:val="p"/>
              </m:rPr>
              <w:rPr>
                <w:rFonts w:ascii="Cambria Math" w:hAnsi="Cambria Math"/>
                <w:vertAlign w:val="subscript"/>
              </w:rPr>
              <m:t>4</m:t>
            </m:r>
          </m:sub>
        </m:sSub>
      </m:oMath>
      <w:r w:rsidR="00F969AF">
        <w:tab/>
        <w:t>(1.4</w:t>
      </w:r>
      <w:r>
        <w:t>)</w:t>
      </w:r>
    </w:p>
    <w:p w14:paraId="592B4E5F" w14:textId="77777777" w:rsidR="00CA53A7" w:rsidRDefault="00CA53A7" w:rsidP="00CA53A7">
      <w:r>
        <w:t>The following equations then transform the force components which rotate with the wheel into the coordinate system (X</w:t>
      </w:r>
      <w:proofErr w:type="gramStart"/>
      <w:r>
        <w:t>,Y,Z</w:t>
      </w:r>
      <w:proofErr w:type="gramEnd"/>
      <w:r>
        <w:t>) which does not rotate:</w:t>
      </w:r>
    </w:p>
    <w:p w14:paraId="6D6A684D" w14:textId="0CBFC5AD" w:rsidR="00CA53A7" w:rsidRDefault="00CA53A7" w:rsidP="00CA53A7">
      <w:pPr>
        <w:pStyle w:val="Equation"/>
      </w:pPr>
      <w:r>
        <w:tab/>
      </w:r>
      <m:oMath>
        <m:sSub>
          <m:sSubPr>
            <m:ctrlPr>
              <w:rPr>
                <w:rFonts w:ascii="Cambria Math" w:hAnsi="Cambria Math"/>
              </w:rPr>
            </m:ctrlPr>
          </m:sSubPr>
          <m:e>
            <m:r>
              <w:rPr>
                <w:rFonts w:ascii="Cambria Math" w:hAnsi="Cambria Math"/>
              </w:rPr>
              <m:t>F</m:t>
            </m:r>
          </m:e>
          <m:sub>
            <m:r>
              <w:rPr>
                <w:rFonts w:ascii="Cambria Math" w:hAnsi="Cambria Math"/>
                <w:vertAlign w:val="subscript"/>
              </w:rPr>
              <m:t>X</m:t>
            </m:r>
          </m:sub>
        </m:sSub>
        <m: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vertAlign w:val="subscript"/>
                  </w:rPr>
                  <m:t>x</m:t>
                </m:r>
                <m:r>
                  <m:rPr>
                    <m:sty m:val="p"/>
                  </m:rPr>
                  <w:rPr>
                    <w:rFonts w:ascii="Cambria Math" w:hAnsi="Cambria Math"/>
                    <w:vertAlign w:val="subscript"/>
                  </w:rPr>
                  <m:t>14</m:t>
                </m:r>
              </m:sub>
            </m:sSub>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vertAlign w:val="subscript"/>
                  </w:rPr>
                  <m:t>x</m:t>
                </m:r>
                <m:r>
                  <m:rPr>
                    <m:sty m:val="p"/>
                  </m:rPr>
                  <w:rPr>
                    <w:rFonts w:ascii="Cambria Math" w:hAnsi="Cambria Math"/>
                    <w:vertAlign w:val="subscript"/>
                  </w:rPr>
                  <m:t>23</m:t>
                </m:r>
              </m:sub>
            </m:sSub>
          </m:e>
        </m:d>
        <m:func>
          <m:funcPr>
            <m:ctrlPr>
              <w:rPr>
                <w:rFonts w:ascii="Cambria Math" w:hAnsi="Cambria Math"/>
                <w:i/>
              </w:rPr>
            </m:ctrlPr>
          </m:funcPr>
          <m:fName>
            <m:r>
              <m:rPr>
                <m:sty m:val="p"/>
              </m:rPr>
              <w:rPr>
                <w:rFonts w:ascii="Cambria Math" w:hAnsi="Cambria Math"/>
              </w:rPr>
              <m:t>cos</m:t>
            </m:r>
          </m:fName>
          <m:e>
            <m:r>
              <w:rPr>
                <w:rFonts w:ascii="Cambria Math" w:hAnsi="Cambria Math"/>
              </w:rPr>
              <m:t>α-</m:t>
            </m:r>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vertAlign w:val="subscript"/>
                      </w:rPr>
                      <m:t>z</m:t>
                    </m:r>
                    <m:r>
                      <m:rPr>
                        <m:sty m:val="p"/>
                      </m:rPr>
                      <w:rPr>
                        <w:rFonts w:ascii="Cambria Math" w:hAnsi="Cambria Math"/>
                        <w:vertAlign w:val="subscript"/>
                      </w:rPr>
                      <m:t>12</m:t>
                    </m:r>
                  </m:sub>
                </m:sSub>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vertAlign w:val="subscript"/>
                      </w:rPr>
                      <m:t>z</m:t>
                    </m:r>
                    <m:r>
                      <m:rPr>
                        <m:sty m:val="p"/>
                      </m:rPr>
                      <w:rPr>
                        <w:rFonts w:ascii="Cambria Math" w:hAnsi="Cambria Math"/>
                        <w:vertAlign w:val="subscript"/>
                      </w:rPr>
                      <m:t>34</m:t>
                    </m:r>
                  </m:sub>
                </m:sSub>
              </m:e>
            </m:d>
            <m:func>
              <m:funcPr>
                <m:ctrlPr>
                  <w:rPr>
                    <w:rFonts w:ascii="Cambria Math" w:hAnsi="Cambria Math"/>
                    <w:i/>
                  </w:rPr>
                </m:ctrlPr>
              </m:funcPr>
              <m:fName>
                <m:r>
                  <m:rPr>
                    <m:sty m:val="p"/>
                  </m:rPr>
                  <w:rPr>
                    <w:rFonts w:ascii="Cambria Math" w:hAnsi="Cambria Math"/>
                  </w:rPr>
                  <m:t>sin</m:t>
                </m:r>
              </m:fName>
              <m:e>
                <m:r>
                  <w:rPr>
                    <w:rFonts w:ascii="Cambria Math" w:hAnsi="Cambria Math"/>
                  </w:rPr>
                  <m:t>α</m:t>
                </m:r>
              </m:e>
            </m:func>
          </m:e>
        </m:func>
      </m:oMath>
      <w:r w:rsidR="00F969AF">
        <w:tab/>
        <w:t>(1.5</w:t>
      </w:r>
      <w:r>
        <w:t>)</w:t>
      </w:r>
    </w:p>
    <w:p w14:paraId="2630515A" w14:textId="41BCEEDE" w:rsidR="00CA53A7" w:rsidRDefault="00CA53A7" w:rsidP="00CA53A7">
      <w:pPr>
        <w:pStyle w:val="Equation"/>
      </w:pPr>
      <w:r>
        <w:tab/>
      </w:r>
      <m:oMath>
        <m:sSub>
          <m:sSubPr>
            <m:ctrlPr>
              <w:rPr>
                <w:rFonts w:ascii="Cambria Math" w:hAnsi="Cambria Math"/>
              </w:rPr>
            </m:ctrlPr>
          </m:sSubPr>
          <m:e>
            <m:r>
              <w:rPr>
                <w:rFonts w:ascii="Cambria Math" w:hAnsi="Cambria Math"/>
              </w:rPr>
              <m:t>F</m:t>
            </m:r>
          </m:e>
          <m:sub>
            <m:r>
              <w:rPr>
                <w:rFonts w:ascii="Cambria Math" w:hAnsi="Cambria Math"/>
                <w:vertAlign w:val="subscript"/>
              </w:rPr>
              <m:t>Z</m:t>
            </m:r>
          </m:sub>
        </m:sSub>
        <m: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vertAlign w:val="subscript"/>
                  </w:rPr>
                  <m:t>z</m:t>
                </m:r>
                <m:r>
                  <m:rPr>
                    <m:sty m:val="p"/>
                  </m:rPr>
                  <w:rPr>
                    <w:rFonts w:ascii="Cambria Math" w:hAnsi="Cambria Math"/>
                    <w:vertAlign w:val="subscript"/>
                  </w:rPr>
                  <m:t>12</m:t>
                </m:r>
              </m:sub>
            </m:sSub>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vertAlign w:val="subscript"/>
                  </w:rPr>
                  <m:t>z</m:t>
                </m:r>
                <m:r>
                  <m:rPr>
                    <m:sty m:val="p"/>
                  </m:rPr>
                  <w:rPr>
                    <w:rFonts w:ascii="Cambria Math" w:hAnsi="Cambria Math"/>
                    <w:vertAlign w:val="subscript"/>
                  </w:rPr>
                  <m:t>34</m:t>
                </m:r>
              </m:sub>
            </m:sSub>
          </m:e>
        </m:d>
        <m:func>
          <m:funcPr>
            <m:ctrlPr>
              <w:rPr>
                <w:rFonts w:ascii="Cambria Math" w:hAnsi="Cambria Math"/>
                <w:i/>
              </w:rPr>
            </m:ctrlPr>
          </m:funcPr>
          <m:fName>
            <m:r>
              <m:rPr>
                <m:sty m:val="p"/>
              </m:rPr>
              <w:rPr>
                <w:rFonts w:ascii="Cambria Math" w:hAnsi="Cambria Math"/>
              </w:rPr>
              <m:t>cos</m:t>
            </m:r>
          </m:fName>
          <m:e>
            <m:r>
              <w:rPr>
                <w:rFonts w:ascii="Cambria Math" w:hAnsi="Cambria Math"/>
              </w:rPr>
              <m:t>α-</m:t>
            </m:r>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vertAlign w:val="subscript"/>
                      </w:rPr>
                      <m:t>x</m:t>
                    </m:r>
                    <m:r>
                      <m:rPr>
                        <m:sty m:val="p"/>
                      </m:rPr>
                      <w:rPr>
                        <w:rFonts w:ascii="Cambria Math" w:hAnsi="Cambria Math"/>
                        <w:vertAlign w:val="subscript"/>
                      </w:rPr>
                      <m:t>14</m:t>
                    </m:r>
                  </m:sub>
                </m:sSub>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vertAlign w:val="subscript"/>
                      </w:rPr>
                      <m:t>x</m:t>
                    </m:r>
                    <m:r>
                      <m:rPr>
                        <m:sty m:val="p"/>
                      </m:rPr>
                      <w:rPr>
                        <w:rFonts w:ascii="Cambria Math" w:hAnsi="Cambria Math"/>
                        <w:vertAlign w:val="subscript"/>
                      </w:rPr>
                      <m:t>23</m:t>
                    </m:r>
                  </m:sub>
                </m:sSub>
              </m:e>
            </m:d>
            <m:func>
              <m:funcPr>
                <m:ctrlPr>
                  <w:rPr>
                    <w:rFonts w:ascii="Cambria Math" w:hAnsi="Cambria Math"/>
                    <w:i/>
                  </w:rPr>
                </m:ctrlPr>
              </m:funcPr>
              <m:fName>
                <m:r>
                  <m:rPr>
                    <m:sty m:val="p"/>
                  </m:rPr>
                  <w:rPr>
                    <w:rFonts w:ascii="Cambria Math" w:hAnsi="Cambria Math"/>
                  </w:rPr>
                  <m:t>sin</m:t>
                </m:r>
              </m:fName>
              <m:e>
                <m:r>
                  <w:rPr>
                    <w:rFonts w:ascii="Cambria Math" w:hAnsi="Cambria Math"/>
                  </w:rPr>
                  <m:t>α</m:t>
                </m:r>
              </m:e>
            </m:func>
          </m:e>
        </m:func>
      </m:oMath>
      <w:r w:rsidR="00F969AF">
        <w:tab/>
        <w:t>(1.6</w:t>
      </w:r>
      <w:r>
        <w:t>)</w:t>
      </w:r>
    </w:p>
    <w:p w14:paraId="26ADBB72" w14:textId="08249DEF" w:rsidR="00CA53A7" w:rsidRDefault="00CA53A7" w:rsidP="00CA53A7">
      <w:pPr>
        <w:pStyle w:val="Equation"/>
      </w:pPr>
      <w:r>
        <w:tab/>
      </w:r>
      <m:oMath>
        <m:sSub>
          <m:sSubPr>
            <m:ctrlPr>
              <w:rPr>
                <w:rFonts w:ascii="Cambria Math" w:hAnsi="Cambria Math"/>
              </w:rPr>
            </m:ctrlPr>
          </m:sSubPr>
          <m:e>
            <m:r>
              <w:rPr>
                <w:rFonts w:ascii="Cambria Math" w:hAnsi="Cambria Math"/>
              </w:rPr>
              <m:t>F</m:t>
            </m:r>
          </m:e>
          <m:sub>
            <m:r>
              <w:rPr>
                <w:rFonts w:ascii="Cambria Math" w:hAnsi="Cambria Math"/>
                <w:vertAlign w:val="subscript"/>
              </w:rPr>
              <m:t>Y</m:t>
            </m:r>
          </m:sub>
        </m:sSub>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vertAlign w:val="subscript"/>
              </w:rPr>
              <m:t>y</m:t>
            </m:r>
            <m:r>
              <m:rPr>
                <m:sty m:val="p"/>
              </m:rPr>
              <w:rPr>
                <w:rFonts w:ascii="Cambria Math" w:hAnsi="Cambria Math"/>
                <w:vertAlign w:val="subscript"/>
              </w:rPr>
              <m:t>1</m:t>
            </m:r>
          </m:sub>
        </m:sSub>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vertAlign w:val="subscript"/>
              </w:rPr>
              <m:t>y</m:t>
            </m:r>
            <m:r>
              <m:rPr>
                <m:sty m:val="p"/>
              </m:rPr>
              <w:rPr>
                <w:rFonts w:ascii="Cambria Math" w:hAnsi="Cambria Math"/>
                <w:vertAlign w:val="subscript"/>
              </w:rPr>
              <m:t>2</m:t>
            </m:r>
          </m:sub>
        </m:sSub>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vertAlign w:val="subscript"/>
              </w:rPr>
              <m:t>y</m:t>
            </m:r>
            <m:r>
              <m:rPr>
                <m:sty m:val="p"/>
              </m:rPr>
              <w:rPr>
                <w:rFonts w:ascii="Cambria Math" w:hAnsi="Cambria Math"/>
                <w:vertAlign w:val="subscript"/>
              </w:rPr>
              <m:t>3</m:t>
            </m:r>
          </m:sub>
        </m:sSub>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vertAlign w:val="subscript"/>
              </w:rPr>
              <m:t>y</m:t>
            </m:r>
            <m:r>
              <m:rPr>
                <m:sty m:val="p"/>
              </m:rPr>
              <w:rPr>
                <w:rFonts w:ascii="Cambria Math" w:hAnsi="Cambria Math"/>
                <w:vertAlign w:val="subscript"/>
              </w:rPr>
              <m:t>4</m:t>
            </m:r>
          </m:sub>
        </m:sSub>
      </m:oMath>
      <w:r w:rsidR="00F969AF">
        <w:tab/>
        <w:t>(1.7</w:t>
      </w:r>
      <w:r>
        <w:t>)</w:t>
      </w:r>
    </w:p>
    <w:p w14:paraId="08218C41" w14:textId="39FA8A5C" w:rsidR="00CA53A7" w:rsidRDefault="00CA53A7" w:rsidP="00DC0BDC">
      <w:pPr>
        <w:pStyle w:val="Equation"/>
      </w:pPr>
      <w:r>
        <w:t>The X, Y, and Z axis moments are also computed using the same fo</w:t>
      </w:r>
      <w:r w:rsidR="00DC0BDC">
        <w:t xml:space="preserve">rce components (Refer </w:t>
      </w:r>
      <w:proofErr w:type="gramStart"/>
      <w:r w:rsidR="00DC0BDC">
        <w:t>to  Fig</w:t>
      </w:r>
      <w:proofErr w:type="gramEnd"/>
      <w:r w:rsidR="00DC0BDC">
        <w:t>. 1.5).</w:t>
      </w:r>
    </w:p>
    <w:p w14:paraId="0A0E3F75" w14:textId="77777777" w:rsidR="00CA53A7" w:rsidRDefault="00CA53A7" w:rsidP="00DC0BDC">
      <w:pPr>
        <w:pStyle w:val="Equation"/>
        <w:keepNext/>
        <w:jc w:val="center"/>
      </w:pPr>
      <w:r w:rsidRPr="006C1C38">
        <w:rPr>
          <w:noProof/>
        </w:rPr>
        <w:drawing>
          <wp:inline distT="0" distB="0" distL="0" distR="0" wp14:anchorId="6E8954E9" wp14:editId="3D039255">
            <wp:extent cx="4410075" cy="3985120"/>
            <wp:effectExtent l="0" t="0" r="0" b="0"/>
            <wp:docPr id="51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3" name="Picture 3"/>
                    <pic:cNvPicPr>
                      <a:picLocks noChangeAspect="1" noChangeArrowheads="1"/>
                    </pic:cNvPicPr>
                  </pic:nvPicPr>
                  <pic:blipFill>
                    <a:blip r:embed="rId17" cstate="print"/>
                    <a:srcRect/>
                    <a:stretch>
                      <a:fillRect/>
                    </a:stretch>
                  </pic:blipFill>
                  <pic:spPr bwMode="auto">
                    <a:xfrm>
                      <a:off x="0" y="0"/>
                      <a:ext cx="4419441" cy="3993583"/>
                    </a:xfrm>
                    <a:prstGeom prst="rect">
                      <a:avLst/>
                    </a:prstGeom>
                    <a:noFill/>
                    <a:ln w="9525">
                      <a:noFill/>
                      <a:miter lim="800000"/>
                      <a:headEnd/>
                      <a:tailEnd/>
                    </a:ln>
                    <a:effectLst/>
                  </pic:spPr>
                </pic:pic>
              </a:graphicData>
            </a:graphic>
          </wp:inline>
        </w:drawing>
      </w:r>
    </w:p>
    <w:p w14:paraId="5FA51490" w14:textId="3B09EFEB" w:rsidR="00CA53A7" w:rsidRPr="00EA071F" w:rsidRDefault="00CA53A7" w:rsidP="00DC0BDC">
      <w:pPr>
        <w:pStyle w:val="Caption"/>
        <w:rPr>
          <w:lang w:val="fr-FR"/>
        </w:rPr>
      </w:pPr>
      <w:r w:rsidRPr="00EA071F">
        <w:rPr>
          <w:lang w:val="fr-FR"/>
        </w:rPr>
        <w:t xml:space="preserve">Figure </w:t>
      </w:r>
      <w:r w:rsidR="00DC0BDC" w:rsidRPr="00EA071F">
        <w:rPr>
          <w:lang w:val="fr-FR"/>
        </w:rPr>
        <w:t>1.</w:t>
      </w:r>
      <w:r w:rsidR="004D7301">
        <w:fldChar w:fldCharType="begin"/>
      </w:r>
      <w:r w:rsidR="004D7301" w:rsidRPr="00EA071F">
        <w:rPr>
          <w:lang w:val="fr-FR"/>
        </w:rPr>
        <w:instrText xml:space="preserve"> SEQ Figure \* ARABIC </w:instrText>
      </w:r>
      <w:r w:rsidR="004D7301">
        <w:fldChar w:fldCharType="separate"/>
      </w:r>
      <w:r w:rsidR="00E66418" w:rsidRPr="00EA071F">
        <w:rPr>
          <w:noProof/>
          <w:lang w:val="fr-FR"/>
        </w:rPr>
        <w:t>5</w:t>
      </w:r>
      <w:r w:rsidR="004D7301">
        <w:rPr>
          <w:noProof/>
        </w:rPr>
        <w:fldChar w:fldCharType="end"/>
      </w:r>
      <w:r w:rsidRPr="00EA071F">
        <w:rPr>
          <w:lang w:val="fr-FR"/>
        </w:rPr>
        <w:t xml:space="preserve">: Moment computation </w:t>
      </w:r>
      <w:proofErr w:type="spellStart"/>
      <w:r w:rsidRPr="00EA071F">
        <w:rPr>
          <w:lang w:val="fr-FR"/>
        </w:rPr>
        <w:t>diagram</w:t>
      </w:r>
      <w:proofErr w:type="spellEnd"/>
    </w:p>
    <w:p w14:paraId="5B12C6D5" w14:textId="77777777" w:rsidR="00CA53A7" w:rsidRPr="00EA071F" w:rsidRDefault="00CA53A7" w:rsidP="00CA53A7">
      <w:pPr>
        <w:rPr>
          <w:lang w:val="fr-FR"/>
        </w:rPr>
      </w:pPr>
    </w:p>
    <w:p w14:paraId="7A62B025" w14:textId="7FCB80C9" w:rsidR="00CA53A7" w:rsidRPr="00EA071F" w:rsidRDefault="00CA53A7" w:rsidP="00CA53A7">
      <w:pPr>
        <w:pStyle w:val="Equation"/>
        <w:rPr>
          <w:lang w:val="fr-FR"/>
        </w:rPr>
      </w:pPr>
      <w:r w:rsidRPr="00EA071F">
        <w:rPr>
          <w:b/>
          <w:bCs/>
          <w:lang w:val="fr-FR"/>
        </w:rPr>
        <w:tab/>
        <w:t xml:space="preserve"> </w:t>
      </w:r>
      <m:oMath>
        <m:sSub>
          <m:sSubPr>
            <m:ctrlPr>
              <w:rPr>
                <w:rFonts w:ascii="Cambria Math" w:hAnsi="Cambria Math"/>
              </w:rPr>
            </m:ctrlPr>
          </m:sSubPr>
          <m:e>
            <m:r>
              <w:rPr>
                <w:rFonts w:ascii="Cambria Math" w:hAnsi="Cambria Math"/>
              </w:rPr>
              <m:t>M</m:t>
            </m:r>
          </m:e>
          <m:sub>
            <m:r>
              <w:rPr>
                <w:rFonts w:ascii="Cambria Math" w:hAnsi="Cambria Math"/>
                <w:vertAlign w:val="subscript"/>
              </w:rPr>
              <m:t>X</m:t>
            </m:r>
          </m:sub>
        </m:sSub>
        <m:r>
          <w:rPr>
            <w:rFonts w:ascii="Cambria Math" w:hAnsi="Cambria Math"/>
            <w:lang w:val="fr-FR"/>
          </w:rPr>
          <m:t>=</m:t>
        </m:r>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vertAlign w:val="subscript"/>
                  </w:rPr>
                  <m:t>y</m:t>
                </m:r>
                <m:r>
                  <m:rPr>
                    <m:sty m:val="p"/>
                  </m:rPr>
                  <w:rPr>
                    <w:rFonts w:ascii="Cambria Math" w:hAnsi="Cambria Math"/>
                    <w:vertAlign w:val="subscript"/>
                    <w:lang w:val="fr-FR"/>
                  </w:rPr>
                  <m:t>3</m:t>
                </m:r>
              </m:sub>
            </m:sSub>
            <m:r>
              <w:rPr>
                <w:rFonts w:ascii="Cambria Math" w:hAnsi="Cambria Math"/>
                <w:lang w:val="fr-FR"/>
              </w:rPr>
              <m:t>-</m:t>
            </m:r>
            <m:sSub>
              <m:sSubPr>
                <m:ctrlPr>
                  <w:rPr>
                    <w:rFonts w:ascii="Cambria Math" w:hAnsi="Cambria Math"/>
                  </w:rPr>
                </m:ctrlPr>
              </m:sSubPr>
              <m:e>
                <m:r>
                  <w:rPr>
                    <w:rFonts w:ascii="Cambria Math" w:hAnsi="Cambria Math"/>
                  </w:rPr>
                  <m:t>F</m:t>
                </m:r>
              </m:e>
              <m:sub>
                <m:r>
                  <w:rPr>
                    <w:rFonts w:ascii="Cambria Math" w:hAnsi="Cambria Math"/>
                    <w:vertAlign w:val="subscript"/>
                  </w:rPr>
                  <m:t>y</m:t>
                </m:r>
                <m:r>
                  <m:rPr>
                    <m:sty m:val="p"/>
                  </m:rPr>
                  <w:rPr>
                    <w:rFonts w:ascii="Cambria Math" w:hAnsi="Cambria Math"/>
                    <w:vertAlign w:val="subscript"/>
                    <w:lang w:val="fr-FR"/>
                  </w:rPr>
                  <m:t>1</m:t>
                </m:r>
              </m:sub>
            </m:sSub>
          </m:e>
        </m:d>
        <m:sSub>
          <m:sSubPr>
            <m:ctrlPr>
              <w:rPr>
                <w:rFonts w:ascii="Cambria Math" w:hAnsi="Cambria Math"/>
              </w:rPr>
            </m:ctrlPr>
          </m:sSubPr>
          <m:e>
            <m:r>
              <w:rPr>
                <w:rFonts w:ascii="Cambria Math" w:hAnsi="Cambria Math"/>
              </w:rPr>
              <m:t>a</m:t>
            </m:r>
          </m:e>
          <m:sub>
            <m:r>
              <w:rPr>
                <w:rFonts w:ascii="Cambria Math" w:hAnsi="Cambria Math"/>
              </w:rPr>
              <m:t>z</m:t>
            </m:r>
          </m:sub>
        </m:sSub>
        <m:r>
          <w:rPr>
            <w:rFonts w:ascii="Cambria Math" w:hAnsi="Cambria Math"/>
            <w:lang w:val="fr-FR"/>
          </w:rPr>
          <m:t>+</m:t>
        </m:r>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vertAlign w:val="subscript"/>
                  </w:rPr>
                  <m:t>y</m:t>
                </m:r>
                <m:r>
                  <m:rPr>
                    <m:sty m:val="p"/>
                  </m:rPr>
                  <w:rPr>
                    <w:rFonts w:ascii="Cambria Math" w:hAnsi="Cambria Math"/>
                    <w:vertAlign w:val="subscript"/>
                    <w:lang w:val="fr-FR"/>
                  </w:rPr>
                  <m:t>2</m:t>
                </m:r>
              </m:sub>
            </m:sSub>
            <m:r>
              <w:rPr>
                <w:rFonts w:ascii="Cambria Math" w:hAnsi="Cambria Math"/>
                <w:lang w:val="fr-FR"/>
              </w:rPr>
              <m:t>-</m:t>
            </m:r>
            <m:sSub>
              <m:sSubPr>
                <m:ctrlPr>
                  <w:rPr>
                    <w:rFonts w:ascii="Cambria Math" w:hAnsi="Cambria Math"/>
                  </w:rPr>
                </m:ctrlPr>
              </m:sSubPr>
              <m:e>
                <m:r>
                  <w:rPr>
                    <w:rFonts w:ascii="Cambria Math" w:hAnsi="Cambria Math"/>
                  </w:rPr>
                  <m:t>F</m:t>
                </m:r>
              </m:e>
              <m:sub>
                <m:r>
                  <w:rPr>
                    <w:rFonts w:ascii="Cambria Math" w:hAnsi="Cambria Math"/>
                    <w:vertAlign w:val="subscript"/>
                  </w:rPr>
                  <m:t>y</m:t>
                </m:r>
                <m:r>
                  <m:rPr>
                    <m:sty m:val="p"/>
                  </m:rPr>
                  <w:rPr>
                    <w:rFonts w:ascii="Cambria Math" w:hAnsi="Cambria Math"/>
                    <w:vertAlign w:val="subscript"/>
                    <w:lang w:val="fr-FR"/>
                  </w:rPr>
                  <m:t>4</m:t>
                </m:r>
              </m:sub>
            </m:sSub>
          </m:e>
        </m:d>
        <m:sSub>
          <m:sSubPr>
            <m:ctrlPr>
              <w:rPr>
                <w:rFonts w:ascii="Cambria Math" w:hAnsi="Cambria Math"/>
              </w:rPr>
            </m:ctrlPr>
          </m:sSubPr>
          <m:e>
            <m:r>
              <w:rPr>
                <w:rFonts w:ascii="Cambria Math" w:hAnsi="Cambria Math"/>
              </w:rPr>
              <m:t>a</m:t>
            </m:r>
          </m:e>
          <m:sub>
            <m:r>
              <w:rPr>
                <w:rFonts w:ascii="Cambria Math" w:hAnsi="Cambria Math"/>
              </w:rPr>
              <m:t>x</m:t>
            </m:r>
          </m:sub>
        </m:sSub>
      </m:oMath>
      <w:r w:rsidR="00F969AF" w:rsidRPr="00EA071F">
        <w:rPr>
          <w:lang w:val="fr-FR"/>
        </w:rPr>
        <w:tab/>
        <w:t>(1.8</w:t>
      </w:r>
      <w:r w:rsidRPr="00EA071F">
        <w:rPr>
          <w:lang w:val="fr-FR"/>
        </w:rPr>
        <w:t>)</w:t>
      </w:r>
    </w:p>
    <w:p w14:paraId="370C6252" w14:textId="3D188A3E" w:rsidR="00CA53A7" w:rsidRPr="00EA071F" w:rsidRDefault="00CA53A7" w:rsidP="00CA53A7">
      <w:pPr>
        <w:pStyle w:val="Equation"/>
        <w:rPr>
          <w:lang w:val="fr-FR"/>
        </w:rPr>
      </w:pPr>
      <w:r w:rsidRPr="00EA071F">
        <w:rPr>
          <w:lang w:val="fr-FR"/>
        </w:rPr>
        <w:tab/>
      </w:r>
      <m:oMath>
        <m:sSub>
          <m:sSubPr>
            <m:ctrlPr>
              <w:rPr>
                <w:rFonts w:ascii="Cambria Math" w:hAnsi="Cambria Math"/>
              </w:rPr>
            </m:ctrlPr>
          </m:sSubPr>
          <m:e>
            <m:r>
              <w:rPr>
                <w:rFonts w:ascii="Cambria Math" w:hAnsi="Cambria Math"/>
              </w:rPr>
              <m:t>M</m:t>
            </m:r>
          </m:e>
          <m:sub>
            <m:r>
              <w:rPr>
                <w:rFonts w:ascii="Cambria Math" w:hAnsi="Cambria Math"/>
              </w:rPr>
              <m:t>Y</m:t>
            </m:r>
          </m:sub>
        </m:sSub>
        <m:r>
          <w:rPr>
            <w:rFonts w:ascii="Cambria Math" w:hAnsi="Cambria Math"/>
            <w:lang w:val="fr-FR"/>
          </w:rPr>
          <m:t>=</m:t>
        </m:r>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vertAlign w:val="subscript"/>
                  </w:rPr>
                  <m:t>x</m:t>
                </m:r>
                <m:r>
                  <m:rPr>
                    <m:sty m:val="p"/>
                  </m:rPr>
                  <w:rPr>
                    <w:rFonts w:ascii="Cambria Math" w:hAnsi="Cambria Math"/>
                    <w:vertAlign w:val="subscript"/>
                    <w:lang w:val="fr-FR"/>
                  </w:rPr>
                  <m:t>14</m:t>
                </m:r>
              </m:sub>
            </m:sSub>
            <m:r>
              <w:rPr>
                <w:rFonts w:ascii="Cambria Math" w:hAnsi="Cambria Math"/>
                <w:lang w:val="fr-FR"/>
              </w:rPr>
              <m:t>-</m:t>
            </m:r>
            <m:sSub>
              <m:sSubPr>
                <m:ctrlPr>
                  <w:rPr>
                    <w:rFonts w:ascii="Cambria Math" w:hAnsi="Cambria Math"/>
                  </w:rPr>
                </m:ctrlPr>
              </m:sSubPr>
              <m:e>
                <m:r>
                  <w:rPr>
                    <w:rFonts w:ascii="Cambria Math" w:hAnsi="Cambria Math"/>
                  </w:rPr>
                  <m:t>F</m:t>
                </m:r>
              </m:e>
              <m:sub>
                <m:r>
                  <w:rPr>
                    <w:rFonts w:ascii="Cambria Math" w:hAnsi="Cambria Math"/>
                    <w:vertAlign w:val="subscript"/>
                  </w:rPr>
                  <m:t>x</m:t>
                </m:r>
                <m:r>
                  <m:rPr>
                    <m:sty m:val="p"/>
                  </m:rPr>
                  <w:rPr>
                    <w:rFonts w:ascii="Cambria Math" w:hAnsi="Cambria Math"/>
                    <w:vertAlign w:val="subscript"/>
                    <w:lang w:val="fr-FR"/>
                  </w:rPr>
                  <m:t>23</m:t>
                </m:r>
              </m:sub>
            </m:sSub>
            <m:r>
              <w:rPr>
                <w:rFonts w:ascii="Cambria Math" w:hAnsi="Cambria Math"/>
                <w:lang w:val="fr-FR"/>
              </w:rPr>
              <m:t>-</m:t>
            </m:r>
            <m:sSub>
              <m:sSubPr>
                <m:ctrlPr>
                  <w:rPr>
                    <w:rFonts w:ascii="Cambria Math" w:hAnsi="Cambria Math"/>
                  </w:rPr>
                </m:ctrlPr>
              </m:sSubPr>
              <m:e>
                <m:r>
                  <w:rPr>
                    <w:rFonts w:ascii="Cambria Math" w:hAnsi="Cambria Math"/>
                  </w:rPr>
                  <m:t>F</m:t>
                </m:r>
              </m:e>
              <m:sub>
                <m:r>
                  <w:rPr>
                    <w:rFonts w:ascii="Cambria Math" w:hAnsi="Cambria Math"/>
                    <w:vertAlign w:val="subscript"/>
                  </w:rPr>
                  <m:t>z</m:t>
                </m:r>
                <m:r>
                  <m:rPr>
                    <m:sty m:val="p"/>
                  </m:rPr>
                  <w:rPr>
                    <w:rFonts w:ascii="Cambria Math" w:hAnsi="Cambria Math"/>
                    <w:vertAlign w:val="subscript"/>
                    <w:lang w:val="fr-FR"/>
                  </w:rPr>
                  <m:t>12</m:t>
                </m:r>
              </m:sub>
            </m:sSub>
            <m:r>
              <w:rPr>
                <w:rFonts w:ascii="Cambria Math" w:hAnsi="Cambria Math"/>
                <w:lang w:val="fr-FR"/>
              </w:rPr>
              <m:t>+</m:t>
            </m:r>
            <m:sSub>
              <m:sSubPr>
                <m:ctrlPr>
                  <w:rPr>
                    <w:rFonts w:ascii="Cambria Math" w:hAnsi="Cambria Math"/>
                  </w:rPr>
                </m:ctrlPr>
              </m:sSubPr>
              <m:e>
                <m:r>
                  <w:rPr>
                    <w:rFonts w:ascii="Cambria Math" w:hAnsi="Cambria Math"/>
                  </w:rPr>
                  <m:t>F</m:t>
                </m:r>
              </m:e>
              <m:sub>
                <m:r>
                  <w:rPr>
                    <w:rFonts w:ascii="Cambria Math" w:hAnsi="Cambria Math"/>
                    <w:vertAlign w:val="subscript"/>
                  </w:rPr>
                  <m:t>z</m:t>
                </m:r>
                <m:r>
                  <w:rPr>
                    <w:rFonts w:ascii="Cambria Math" w:hAnsi="Cambria Math"/>
                    <w:vertAlign w:val="subscript"/>
                    <w:lang w:val="fr-FR"/>
                  </w:rPr>
                  <m:t>34</m:t>
                </m:r>
              </m:sub>
            </m:sSub>
          </m:e>
        </m:d>
        <m:r>
          <w:rPr>
            <w:rFonts w:ascii="Cambria Math" w:hAnsi="Cambria Math"/>
          </w:rPr>
          <m:t>a</m:t>
        </m:r>
      </m:oMath>
      <w:r w:rsidRPr="00EA071F">
        <w:rPr>
          <w:iCs/>
          <w:lang w:val="fr-FR"/>
        </w:rPr>
        <w:tab/>
      </w:r>
      <w:r w:rsidR="00F969AF" w:rsidRPr="00EA071F">
        <w:rPr>
          <w:lang w:val="fr-FR"/>
        </w:rPr>
        <w:t>(1.9</w:t>
      </w:r>
      <w:r w:rsidRPr="00EA071F">
        <w:rPr>
          <w:lang w:val="fr-FR"/>
        </w:rPr>
        <w:t>)</w:t>
      </w:r>
    </w:p>
    <w:p w14:paraId="7124A666" w14:textId="717C43AA" w:rsidR="00CA53A7" w:rsidRPr="00EA071F" w:rsidRDefault="00CA53A7" w:rsidP="00CA53A7">
      <w:pPr>
        <w:pStyle w:val="Equation"/>
        <w:rPr>
          <w:lang w:val="fr-FR"/>
        </w:rPr>
      </w:pPr>
      <w:r w:rsidRPr="00EA071F">
        <w:rPr>
          <w:lang w:val="fr-FR"/>
        </w:rPr>
        <w:tab/>
      </w:r>
      <m:oMath>
        <m:sSub>
          <m:sSubPr>
            <m:ctrlPr>
              <w:rPr>
                <w:rFonts w:ascii="Cambria Math" w:hAnsi="Cambria Math"/>
              </w:rPr>
            </m:ctrlPr>
          </m:sSubPr>
          <m:e>
            <m:r>
              <w:rPr>
                <w:rFonts w:ascii="Cambria Math" w:hAnsi="Cambria Math"/>
              </w:rPr>
              <m:t>M</m:t>
            </m:r>
          </m:e>
          <m:sub>
            <m:r>
              <w:rPr>
                <w:rFonts w:ascii="Cambria Math" w:hAnsi="Cambria Math"/>
                <w:vertAlign w:val="subscript"/>
              </w:rPr>
              <m:t>Z</m:t>
            </m:r>
          </m:sub>
        </m:sSub>
        <m:r>
          <w:rPr>
            <w:rFonts w:ascii="Cambria Math" w:hAnsi="Cambria Math"/>
            <w:lang w:val="fr-FR"/>
          </w:rPr>
          <m:t>=</m:t>
        </m:r>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vertAlign w:val="subscript"/>
                  </w:rPr>
                  <m:t>y</m:t>
                </m:r>
                <m:r>
                  <m:rPr>
                    <m:sty m:val="p"/>
                  </m:rPr>
                  <w:rPr>
                    <w:rFonts w:ascii="Cambria Math" w:hAnsi="Cambria Math"/>
                    <w:vertAlign w:val="subscript"/>
                    <w:lang w:val="fr-FR"/>
                  </w:rPr>
                  <m:t>1</m:t>
                </m:r>
              </m:sub>
            </m:sSub>
            <m:r>
              <w:rPr>
                <w:rFonts w:ascii="Cambria Math" w:hAnsi="Cambria Math"/>
                <w:lang w:val="fr-FR"/>
              </w:rPr>
              <m:t>-</m:t>
            </m:r>
            <m:sSub>
              <m:sSubPr>
                <m:ctrlPr>
                  <w:rPr>
                    <w:rFonts w:ascii="Cambria Math" w:hAnsi="Cambria Math"/>
                  </w:rPr>
                </m:ctrlPr>
              </m:sSubPr>
              <m:e>
                <m:r>
                  <w:rPr>
                    <w:rFonts w:ascii="Cambria Math" w:hAnsi="Cambria Math"/>
                  </w:rPr>
                  <m:t>F</m:t>
                </m:r>
              </m:e>
              <m:sub>
                <m:r>
                  <w:rPr>
                    <w:rFonts w:ascii="Cambria Math" w:hAnsi="Cambria Math"/>
                    <w:vertAlign w:val="subscript"/>
                  </w:rPr>
                  <m:t>y</m:t>
                </m:r>
                <m:r>
                  <m:rPr>
                    <m:sty m:val="p"/>
                  </m:rPr>
                  <w:rPr>
                    <w:rFonts w:ascii="Cambria Math" w:hAnsi="Cambria Math"/>
                    <w:vertAlign w:val="subscript"/>
                    <w:lang w:val="fr-FR"/>
                  </w:rPr>
                  <m:t>3</m:t>
                </m:r>
              </m:sub>
            </m:sSub>
          </m:e>
        </m:d>
        <m:sSub>
          <m:sSubPr>
            <m:ctrlPr>
              <w:rPr>
                <w:rFonts w:ascii="Cambria Math" w:hAnsi="Cambria Math"/>
              </w:rPr>
            </m:ctrlPr>
          </m:sSubPr>
          <m:e>
            <m:r>
              <w:rPr>
                <w:rFonts w:ascii="Cambria Math" w:hAnsi="Cambria Math"/>
              </w:rPr>
              <m:t>a</m:t>
            </m:r>
          </m:e>
          <m:sub>
            <m:r>
              <w:rPr>
                <w:rFonts w:ascii="Cambria Math" w:hAnsi="Cambria Math"/>
              </w:rPr>
              <m:t>x</m:t>
            </m:r>
          </m:sub>
        </m:sSub>
        <m:r>
          <w:rPr>
            <w:rFonts w:ascii="Cambria Math" w:hAnsi="Cambria Math"/>
            <w:lang w:val="fr-FR"/>
          </w:rPr>
          <m:t>+</m:t>
        </m:r>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vertAlign w:val="subscript"/>
                  </w:rPr>
                  <m:t>y</m:t>
                </m:r>
                <m:r>
                  <m:rPr>
                    <m:sty m:val="p"/>
                  </m:rPr>
                  <w:rPr>
                    <w:rFonts w:ascii="Cambria Math" w:hAnsi="Cambria Math"/>
                    <w:vertAlign w:val="subscript"/>
                    <w:lang w:val="fr-FR"/>
                  </w:rPr>
                  <m:t>2</m:t>
                </m:r>
              </m:sub>
            </m:sSub>
            <m:r>
              <w:rPr>
                <w:rFonts w:ascii="Cambria Math" w:hAnsi="Cambria Math"/>
                <w:lang w:val="fr-FR"/>
              </w:rPr>
              <m:t>-</m:t>
            </m:r>
            <m:sSub>
              <m:sSubPr>
                <m:ctrlPr>
                  <w:rPr>
                    <w:rFonts w:ascii="Cambria Math" w:hAnsi="Cambria Math"/>
                  </w:rPr>
                </m:ctrlPr>
              </m:sSubPr>
              <m:e>
                <m:r>
                  <w:rPr>
                    <w:rFonts w:ascii="Cambria Math" w:hAnsi="Cambria Math"/>
                  </w:rPr>
                  <m:t>F</m:t>
                </m:r>
              </m:e>
              <m:sub>
                <m:r>
                  <w:rPr>
                    <w:rFonts w:ascii="Cambria Math" w:hAnsi="Cambria Math"/>
                    <w:vertAlign w:val="subscript"/>
                  </w:rPr>
                  <m:t>y</m:t>
                </m:r>
                <m:r>
                  <m:rPr>
                    <m:sty m:val="p"/>
                  </m:rPr>
                  <w:rPr>
                    <w:rFonts w:ascii="Cambria Math" w:hAnsi="Cambria Math"/>
                    <w:vertAlign w:val="subscript"/>
                    <w:lang w:val="fr-FR"/>
                  </w:rPr>
                  <m:t>4</m:t>
                </m:r>
              </m:sub>
            </m:sSub>
          </m:e>
        </m:d>
        <m:sSub>
          <m:sSubPr>
            <m:ctrlPr>
              <w:rPr>
                <w:rFonts w:ascii="Cambria Math" w:hAnsi="Cambria Math"/>
              </w:rPr>
            </m:ctrlPr>
          </m:sSubPr>
          <m:e>
            <m:r>
              <w:rPr>
                <w:rFonts w:ascii="Cambria Math" w:hAnsi="Cambria Math"/>
              </w:rPr>
              <m:t>a</m:t>
            </m:r>
          </m:e>
          <m:sub>
            <m:r>
              <w:rPr>
                <w:rFonts w:ascii="Cambria Math" w:hAnsi="Cambria Math"/>
              </w:rPr>
              <m:t>z</m:t>
            </m:r>
          </m:sub>
        </m:sSub>
      </m:oMath>
      <w:r w:rsidR="00F969AF" w:rsidRPr="00EA071F">
        <w:rPr>
          <w:lang w:val="fr-FR"/>
        </w:rPr>
        <w:tab/>
        <w:t>(1.10</w:t>
      </w:r>
      <w:r w:rsidRPr="00EA071F">
        <w:rPr>
          <w:lang w:val="fr-FR"/>
        </w:rPr>
        <w:t>)</w:t>
      </w:r>
    </w:p>
    <w:p w14:paraId="26108341" w14:textId="77777777" w:rsidR="00CA53A7" w:rsidRDefault="00CA53A7" w:rsidP="00CA53A7">
      <w:pPr>
        <w:pStyle w:val="Equation"/>
      </w:pPr>
      <w:r>
        <w:t xml:space="preserve">Distances </w:t>
      </w:r>
      <m:oMath>
        <m:sSub>
          <m:sSubPr>
            <m:ctrlPr>
              <w:rPr>
                <w:rFonts w:ascii="Cambria Math" w:hAnsi="Cambria Math"/>
              </w:rPr>
            </m:ctrlPr>
          </m:sSubPr>
          <m:e>
            <m:r>
              <w:rPr>
                <w:rFonts w:ascii="Cambria Math" w:hAnsi="Cambria Math"/>
              </w:rPr>
              <m:t>a</m:t>
            </m:r>
          </m:e>
          <m:sub>
            <m:r>
              <w:rPr>
                <w:rFonts w:ascii="Cambria Math" w:hAnsi="Cambria Math"/>
              </w:rPr>
              <m:t>x</m:t>
            </m:r>
          </m:sub>
        </m:sSub>
      </m:oMath>
      <w:r>
        <w:t xml:space="preserve"> and </w:t>
      </w:r>
      <m:oMath>
        <m:sSub>
          <m:sSubPr>
            <m:ctrlPr>
              <w:rPr>
                <w:rFonts w:ascii="Cambria Math" w:hAnsi="Cambria Math"/>
              </w:rPr>
            </m:ctrlPr>
          </m:sSubPr>
          <m:e>
            <m:r>
              <w:rPr>
                <w:rFonts w:ascii="Cambria Math" w:hAnsi="Cambria Math"/>
              </w:rPr>
              <m:t>a</m:t>
            </m:r>
          </m:e>
          <m:sub>
            <m:r>
              <w:rPr>
                <w:rFonts w:ascii="Cambria Math" w:hAnsi="Cambria Math"/>
              </w:rPr>
              <m:t>z</m:t>
            </m:r>
          </m:sub>
        </m:sSub>
      </m:oMath>
      <w:r>
        <w:t xml:space="preserve"> are calculated with</w:t>
      </w:r>
      <w:r>
        <w:tab/>
      </w:r>
    </w:p>
    <w:p w14:paraId="6288132D" w14:textId="473CB41D" w:rsidR="00CA53A7" w:rsidRDefault="00CA53A7" w:rsidP="00CA53A7">
      <w:pPr>
        <w:pStyle w:val="Equation"/>
      </w:pPr>
      <w:r>
        <w:tab/>
      </w:r>
      <m:oMath>
        <m:sSub>
          <m:sSubPr>
            <m:ctrlPr>
              <w:rPr>
                <w:rFonts w:ascii="Cambria Math" w:hAnsi="Cambria Math"/>
              </w:rPr>
            </m:ctrlPr>
          </m:sSubPr>
          <m:e>
            <m:r>
              <w:rPr>
                <w:rFonts w:ascii="Cambria Math" w:hAnsi="Cambria Math"/>
              </w:rPr>
              <m:t>a</m:t>
            </m:r>
          </m:e>
          <m:sub>
            <m:r>
              <w:rPr>
                <w:rFonts w:ascii="Cambria Math" w:hAnsi="Cambria Math"/>
              </w:rPr>
              <m:t>x</m:t>
            </m:r>
          </m:sub>
        </m:sSub>
        <m:r>
          <w:rPr>
            <w:rFonts w:ascii="Cambria Math" w:hAnsi="Cambria Math"/>
          </w:rPr>
          <m:t>=</m:t>
        </m:r>
        <m:d>
          <m:dPr>
            <m:ctrlPr>
              <w:rPr>
                <w:rFonts w:ascii="Cambria Math" w:hAnsi="Cambria Math"/>
                <w:i/>
              </w:rPr>
            </m:ctrlPr>
          </m:dPr>
          <m:e>
            <m:r>
              <w:rPr>
                <w:rFonts w:ascii="Cambria Math" w:hAnsi="Cambria Math"/>
              </w:rPr>
              <m:t>a</m:t>
            </m:r>
            <m:rad>
              <m:radPr>
                <m:degHide m:val="1"/>
                <m:ctrlPr>
                  <w:rPr>
                    <w:rFonts w:ascii="Cambria Math" w:hAnsi="Cambria Math"/>
                    <w:i/>
                  </w:rPr>
                </m:ctrlPr>
              </m:radPr>
              <m:deg/>
              <m:e>
                <m:r>
                  <w:rPr>
                    <w:rFonts w:ascii="Cambria Math" w:hAnsi="Cambria Math"/>
                  </w:rPr>
                  <m:t>2</m:t>
                </m:r>
              </m:e>
            </m:rad>
          </m:e>
        </m:d>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α+</m:t>
                </m:r>
                <m:f>
                  <m:fPr>
                    <m:ctrlPr>
                      <w:rPr>
                        <w:rFonts w:ascii="Cambria Math" w:hAnsi="Cambria Math"/>
                        <w:i/>
                      </w:rPr>
                    </m:ctrlPr>
                  </m:fPr>
                  <m:num>
                    <m:r>
                      <w:rPr>
                        <w:rFonts w:ascii="Cambria Math" w:hAnsi="Cambria Math"/>
                      </w:rPr>
                      <m:t>π</m:t>
                    </m:r>
                  </m:num>
                  <m:den>
                    <m:r>
                      <w:rPr>
                        <w:rFonts w:ascii="Cambria Math" w:hAnsi="Cambria Math"/>
                      </w:rPr>
                      <m:t>4</m:t>
                    </m:r>
                  </m:den>
                </m:f>
              </m:e>
            </m:d>
          </m:e>
        </m:func>
      </m:oMath>
      <w:r w:rsidR="00F969AF">
        <w:tab/>
        <w:t>(1.11</w:t>
      </w:r>
      <w:r>
        <w:t>)</w:t>
      </w:r>
    </w:p>
    <w:p w14:paraId="195498E4" w14:textId="7ED690FA" w:rsidR="00CA53A7" w:rsidRDefault="00CA53A7" w:rsidP="00CA53A7">
      <w:pPr>
        <w:pStyle w:val="Equation"/>
      </w:pPr>
      <w:r>
        <w:tab/>
      </w:r>
      <m:oMath>
        <m:sSub>
          <m:sSubPr>
            <m:ctrlPr>
              <w:rPr>
                <w:rFonts w:ascii="Cambria Math" w:hAnsi="Cambria Math"/>
              </w:rPr>
            </m:ctrlPr>
          </m:sSubPr>
          <m:e>
            <m:r>
              <w:rPr>
                <w:rFonts w:ascii="Cambria Math" w:hAnsi="Cambria Math"/>
              </w:rPr>
              <m:t>a</m:t>
            </m:r>
          </m:e>
          <m:sub>
            <m:r>
              <w:rPr>
                <w:rFonts w:ascii="Cambria Math" w:hAnsi="Cambria Math"/>
              </w:rPr>
              <m:t>z</m:t>
            </m:r>
          </m:sub>
        </m:sSub>
        <m:r>
          <w:rPr>
            <w:rFonts w:ascii="Cambria Math" w:hAnsi="Cambria Math"/>
          </w:rPr>
          <m:t>=</m:t>
        </m:r>
        <m:d>
          <m:dPr>
            <m:ctrlPr>
              <w:rPr>
                <w:rFonts w:ascii="Cambria Math" w:hAnsi="Cambria Math"/>
                <w:i/>
              </w:rPr>
            </m:ctrlPr>
          </m:dPr>
          <m:e>
            <m:r>
              <w:rPr>
                <w:rFonts w:ascii="Cambria Math" w:hAnsi="Cambria Math"/>
              </w:rPr>
              <m:t>a</m:t>
            </m:r>
            <m:rad>
              <m:radPr>
                <m:degHide m:val="1"/>
                <m:ctrlPr>
                  <w:rPr>
                    <w:rFonts w:ascii="Cambria Math" w:hAnsi="Cambria Math"/>
                    <w:i/>
                  </w:rPr>
                </m:ctrlPr>
              </m:radPr>
              <m:deg/>
              <m:e>
                <m:r>
                  <w:rPr>
                    <w:rFonts w:ascii="Cambria Math" w:hAnsi="Cambria Math"/>
                  </w:rPr>
                  <m:t>2</m:t>
                </m:r>
              </m:e>
            </m:rad>
          </m:e>
        </m:d>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α+</m:t>
                </m:r>
                <m:f>
                  <m:fPr>
                    <m:ctrlPr>
                      <w:rPr>
                        <w:rFonts w:ascii="Cambria Math" w:hAnsi="Cambria Math"/>
                        <w:i/>
                      </w:rPr>
                    </m:ctrlPr>
                  </m:fPr>
                  <m:num>
                    <m:r>
                      <w:rPr>
                        <w:rFonts w:ascii="Cambria Math" w:hAnsi="Cambria Math"/>
                      </w:rPr>
                      <m:t>π</m:t>
                    </m:r>
                  </m:num>
                  <m:den>
                    <m:r>
                      <w:rPr>
                        <w:rFonts w:ascii="Cambria Math" w:hAnsi="Cambria Math"/>
                      </w:rPr>
                      <m:t>4</m:t>
                    </m:r>
                  </m:den>
                </m:f>
              </m:e>
            </m:d>
          </m:e>
        </m:func>
      </m:oMath>
      <w:r w:rsidR="00F969AF">
        <w:tab/>
        <w:t>(1.12</w:t>
      </w:r>
      <w:r>
        <w:t>)</w:t>
      </w:r>
    </w:p>
    <w:p w14:paraId="5D7A19C0" w14:textId="77777777" w:rsidR="00CA53A7" w:rsidRDefault="00CA53A7" w:rsidP="00CA53A7">
      <w:pPr>
        <w:pStyle w:val="Equation"/>
      </w:pPr>
      <w:proofErr w:type="gramStart"/>
      <w:r>
        <w:t>where</w:t>
      </w:r>
      <w:proofErr w:type="gramEnd"/>
      <w:r>
        <w:t xml:space="preserve"> </w:t>
      </w:r>
      <m:oMath>
        <m:r>
          <w:rPr>
            <w:rFonts w:ascii="Cambria Math" w:hAnsi="Cambria Math"/>
          </w:rPr>
          <m:t>α</m:t>
        </m:r>
      </m:oMath>
      <w:r>
        <w:t xml:space="preserve"> is the rotation angle in radians.  </w:t>
      </w:r>
      <m:oMath>
        <m:r>
          <w:rPr>
            <w:rFonts w:ascii="Cambria Math" w:hAnsi="Cambria Math"/>
          </w:rPr>
          <m:t>a</m:t>
        </m:r>
      </m:oMath>
      <w:r>
        <w:t xml:space="preserve"> </w:t>
      </w:r>
      <w:proofErr w:type="gramStart"/>
      <w:r>
        <w:t>is</w:t>
      </w:r>
      <w:proofErr w:type="gramEnd"/>
      <w:r>
        <w:t xml:space="preserve"> the distance between the center of each sensor and the center axis of the wheel in the x and z directions.  This distance </w:t>
      </w:r>
      <m:oMath>
        <m:r>
          <w:rPr>
            <w:rFonts w:ascii="Cambria Math" w:hAnsi="Cambria Math"/>
          </w:rPr>
          <m:t>a</m:t>
        </m:r>
      </m:oMath>
      <w:r>
        <w:t xml:space="preserve"> is 8 cm.  </w:t>
      </w:r>
    </w:p>
    <w:p w14:paraId="303ABA0F" w14:textId="77777777" w:rsidR="00CA53A7" w:rsidRDefault="00CA53A7" w:rsidP="00CA53A7">
      <w:pPr>
        <w:pStyle w:val="Equation"/>
      </w:pPr>
      <w:r>
        <w:t xml:space="preserve">Note that these moments are measured in the counter-clockwise direction.  Axis X points toward the front of the vehicle.  The driving torque applied to the wheel is the moment about axis Y.  However, a positive torque would act in the clockwise direction.  Therefore, to obtain the wheel torque </w:t>
      </w:r>
      <m:oMath>
        <m:sSub>
          <m:sSubPr>
            <m:ctrlPr>
              <w:rPr>
                <w:rFonts w:ascii="Cambria Math" w:hAnsi="Cambria Math"/>
              </w:rPr>
            </m:ctrlPr>
          </m:sSubPr>
          <m:e>
            <m:r>
              <w:rPr>
                <w:rFonts w:ascii="Cambria Math" w:hAnsi="Cambria Math"/>
              </w:rPr>
              <m:t>T</m:t>
            </m:r>
          </m:e>
          <m:sub>
            <m:r>
              <w:rPr>
                <w:rFonts w:ascii="Cambria Math" w:hAnsi="Cambria Math"/>
              </w:rPr>
              <m:t>w</m:t>
            </m:r>
          </m:sub>
        </m:sSub>
      </m:oMath>
      <w:r>
        <w:t xml:space="preserve"> the moment </w:t>
      </w:r>
      <m:oMath>
        <m:sSub>
          <m:sSubPr>
            <m:ctrlPr>
              <w:rPr>
                <w:rFonts w:ascii="Cambria Math" w:hAnsi="Cambria Math"/>
                <w:i/>
                <w:iCs/>
              </w:rPr>
            </m:ctrlPr>
          </m:sSubPr>
          <m:e>
            <m:r>
              <w:rPr>
                <w:rFonts w:ascii="Cambria Math" w:hAnsi="Cambria Math"/>
              </w:rPr>
              <m:t>M</m:t>
            </m:r>
          </m:e>
          <m:sub>
            <m:r>
              <w:rPr>
                <w:rFonts w:ascii="Cambria Math" w:hAnsi="Cambria Math"/>
              </w:rPr>
              <m:t>Y</m:t>
            </m:r>
          </m:sub>
        </m:sSub>
      </m:oMath>
      <w:r>
        <w:rPr>
          <w:iCs/>
        </w:rPr>
        <w:t xml:space="preserve"> </w:t>
      </w:r>
      <w:r>
        <w:t>should be have the opposite sign:</w:t>
      </w:r>
    </w:p>
    <w:p w14:paraId="5800AD16" w14:textId="72C100C8" w:rsidR="00CA53A7" w:rsidRDefault="00CA53A7" w:rsidP="00CA53A7">
      <w:pPr>
        <w:pStyle w:val="Equation"/>
      </w:pPr>
      <w:r>
        <w:tab/>
      </w:r>
      <m:oMath>
        <m:sSub>
          <m:sSubPr>
            <m:ctrlPr>
              <w:rPr>
                <w:rFonts w:ascii="Cambria Math" w:hAnsi="Cambria Math"/>
              </w:rPr>
            </m:ctrlPr>
          </m:sSubPr>
          <m:e>
            <m:r>
              <w:rPr>
                <w:rFonts w:ascii="Cambria Math" w:hAnsi="Cambria Math"/>
              </w:rPr>
              <m:t>T</m:t>
            </m:r>
          </m:e>
          <m:sub>
            <m:r>
              <w:rPr>
                <w:rFonts w:ascii="Cambria Math" w:hAnsi="Cambria Math"/>
              </w:rPr>
              <m:t>w</m:t>
            </m:r>
          </m:sub>
        </m:sSub>
        <m:r>
          <w:rPr>
            <w:rFonts w:ascii="Cambria Math" w:hAnsi="Cambria Math"/>
          </w:rPr>
          <m:t>=-</m:t>
        </m:r>
        <m:sSub>
          <m:sSubPr>
            <m:ctrlPr>
              <w:rPr>
                <w:rFonts w:ascii="Cambria Math" w:hAnsi="Cambria Math"/>
                <w:i/>
                <w:iCs/>
              </w:rPr>
            </m:ctrlPr>
          </m:sSubPr>
          <m:e>
            <m:r>
              <w:rPr>
                <w:rFonts w:ascii="Cambria Math" w:hAnsi="Cambria Math"/>
              </w:rPr>
              <m:t>M</m:t>
            </m:r>
          </m:e>
          <m:sub>
            <m:r>
              <w:rPr>
                <w:rFonts w:ascii="Cambria Math" w:hAnsi="Cambria Math"/>
              </w:rPr>
              <m:t>Y</m:t>
            </m:r>
          </m:sub>
        </m:sSub>
      </m:oMath>
      <w:r w:rsidR="00F969AF">
        <w:tab/>
        <w:t>(1.13</w:t>
      </w:r>
      <w:r>
        <w:t>)</w:t>
      </w:r>
    </w:p>
    <w:p w14:paraId="26B03A2A" w14:textId="77777777" w:rsidR="0093467E" w:rsidRDefault="0093467E" w:rsidP="004C74C3">
      <w:pPr>
        <w:spacing w:after="216" w:line="259" w:lineRule="auto"/>
        <w:ind w:left="-4"/>
        <w:rPr>
          <w:b/>
          <w:sz w:val="28"/>
        </w:rPr>
      </w:pPr>
    </w:p>
    <w:p w14:paraId="765620D3" w14:textId="77777777" w:rsidR="009B1D7A" w:rsidRDefault="009B1D7A">
      <w:pPr>
        <w:spacing w:after="160" w:line="259" w:lineRule="auto"/>
        <w:rPr>
          <w:b/>
          <w:sz w:val="28"/>
        </w:rPr>
      </w:pPr>
      <w:r>
        <w:rPr>
          <w:b/>
          <w:sz w:val="28"/>
        </w:rPr>
        <w:br w:type="page"/>
      </w:r>
    </w:p>
    <w:p w14:paraId="08312BAF" w14:textId="77777777" w:rsidR="00250B81" w:rsidRDefault="00250B81" w:rsidP="00250B81">
      <w:pPr>
        <w:pStyle w:val="Heading3"/>
      </w:pPr>
      <w:r>
        <w:lastRenderedPageBreak/>
        <w:t xml:space="preserve">Tire Kinematic and Force Parameters </w:t>
      </w:r>
    </w:p>
    <w:p w14:paraId="0FD0C20E" w14:textId="66EDF9FD" w:rsidR="00707E6E" w:rsidRDefault="00CB6C24" w:rsidP="00CB6C24">
      <w:pPr>
        <w:pStyle w:val="Heading4"/>
        <w:numPr>
          <w:ilvl w:val="0"/>
          <w:numId w:val="0"/>
        </w:numPr>
      </w:pPr>
      <w:r>
        <w:t xml:space="preserve">2.1 </w:t>
      </w:r>
      <w:r w:rsidR="00707E6E">
        <w:t xml:space="preserve">Mathematical Relationship </w:t>
      </w:r>
      <w:r w:rsidR="00EA071F">
        <w:t>between</w:t>
      </w:r>
      <w:r w:rsidR="00707E6E">
        <w:t xml:space="preserve"> Tire Kinematic and Force Parameters</w:t>
      </w:r>
    </w:p>
    <w:p w14:paraId="5E971F07" w14:textId="17F5479A" w:rsidR="00707E6E" w:rsidRDefault="00707E6E" w:rsidP="00707E6E">
      <w:r>
        <w:t xml:space="preserve">In many respects, features of the pneumatic wheel rolling process are connected with tire deformations. In this connection, it is expedient to give definitions to various radii of the wheel through which it is convenient to highlight an influence of the tire deformations on wheel kinematics and dynamics. </w:t>
      </w:r>
    </w:p>
    <w:p w14:paraId="52D1C25D" w14:textId="389A9248" w:rsidR="00707E6E" w:rsidRDefault="00707E6E" w:rsidP="00707E6E">
      <w:r>
        <w:t xml:space="preserve">Traditionally, the static loaded radius </w:t>
      </w:r>
      <w:r>
        <w:rPr>
          <w:position w:val="-12"/>
        </w:rPr>
        <w:object w:dxaOrig="220" w:dyaOrig="360" w14:anchorId="7F7B74C1">
          <v:shape id="_x0000_i1026" type="#_x0000_t75" style="width:11.55pt;height:18pt" o:ole="" fillcolor="window">
            <v:imagedata r:id="rId18" o:title=""/>
          </v:shape>
          <o:OLEObject Type="Embed" ProgID="Equation.3" ShapeID="_x0000_i1026" DrawAspect="Content" ObjectID="_1551119494" r:id="rId19"/>
        </w:object>
      </w:r>
      <w:r>
        <w:t xml:space="preserve"> of a wheel is the shortest distance from the center of the stationary wheel loaded with the normal load </w:t>
      </w:r>
      <w:r>
        <w:rPr>
          <w:position w:val="-12"/>
        </w:rPr>
        <w:object w:dxaOrig="360" w:dyaOrig="360" w14:anchorId="3E3B15DC">
          <v:shape id="_x0000_i1027" type="#_x0000_t75" style="width:18pt;height:18pt" o:ole="" fillcolor="window">
            <v:imagedata r:id="rId20" o:title=""/>
          </v:shape>
          <o:OLEObject Type="Embed" ProgID="Equation.3" ShapeID="_x0000_i1027" DrawAspect="Content" ObjectID="_1551119495" r:id="rId21"/>
        </w:object>
      </w:r>
      <w:r>
        <w:t xml:space="preserve"> up to a basic surface</w:t>
      </w:r>
    </w:p>
    <w:p w14:paraId="0953A7FD" w14:textId="77777777" w:rsidR="00CC6913" w:rsidRDefault="00CC6913" w:rsidP="00CC6913">
      <w:pPr>
        <w:pStyle w:val="Equation"/>
        <w:ind w:firstLine="0"/>
      </w:pPr>
      <w:r>
        <w:tab/>
      </w:r>
      <w:r w:rsidR="00707E6E">
        <w:object w:dxaOrig="1040" w:dyaOrig="360" w14:anchorId="6F0CA540">
          <v:shape id="_x0000_i1028" type="#_x0000_t75" style="width:51.6pt;height:18pt" o:ole="" fillcolor="window">
            <v:imagedata r:id="rId22" o:title=""/>
          </v:shape>
          <o:OLEObject Type="Embed" ProgID="Equation.3" ShapeID="_x0000_i1028" DrawAspect="Content" ObjectID="_1551119496" r:id="rId23"/>
        </w:object>
      </w:r>
      <w:r>
        <w:tab/>
      </w:r>
      <w:r w:rsidR="00DD6C76">
        <w:t xml:space="preserve"> </w:t>
      </w:r>
      <w:r w:rsidR="00707E6E">
        <w:t>(2.1)</w:t>
      </w:r>
    </w:p>
    <w:p w14:paraId="681110EE" w14:textId="0CA51ECF" w:rsidR="00707E6E" w:rsidRDefault="00707E6E" w:rsidP="00CC6913">
      <w:pPr>
        <w:pStyle w:val="Equation"/>
        <w:ind w:firstLine="0"/>
      </w:pPr>
      <w:proofErr w:type="gramStart"/>
      <w:r>
        <w:t>where</w:t>
      </w:r>
      <w:proofErr w:type="gramEnd"/>
      <w:r>
        <w:t xml:space="preserve"> the free wheel radius </w:t>
      </w:r>
      <w:r>
        <w:rPr>
          <w:position w:val="-4"/>
        </w:rPr>
        <w:object w:dxaOrig="180" w:dyaOrig="200" w14:anchorId="532C6E14">
          <v:shape id="_x0000_i1029" type="#_x0000_t75" style="width:9.15pt;height:9.85pt" o:ole="" fillcolor="window">
            <v:imagedata r:id="rId24" o:title=""/>
          </v:shape>
          <o:OLEObject Type="Embed" ProgID="Equation.3" ShapeID="_x0000_i1029" DrawAspect="Content" ObjectID="_1551119497" r:id="rId25"/>
        </w:object>
      </w:r>
      <w:r>
        <w:t xml:space="preserve"> is equal to half of the outside diameter of the unloaded tire measured along the middle racing wheel path; </w:t>
      </w:r>
      <w:r>
        <w:rPr>
          <w:position w:val="-10"/>
        </w:rPr>
        <w:object w:dxaOrig="260" w:dyaOrig="340" w14:anchorId="6A87C968">
          <v:shape id="_x0000_i1030" type="#_x0000_t75" style="width:12.9pt;height:17.65pt" o:ole="" fillcolor="window">
            <v:imagedata r:id="rId26" o:title=""/>
          </v:shape>
          <o:OLEObject Type="Embed" ProgID="Equation.3" ShapeID="_x0000_i1030" DrawAspect="Content" ObjectID="_1551119498" r:id="rId27"/>
        </w:object>
      </w:r>
      <w:r>
        <w:t xml:space="preserve"> is the normal deflection of the tire or of the tire an</w:t>
      </w:r>
      <w:r w:rsidR="00E745DB">
        <w:t>d soil for deformable surfaces.</w:t>
      </w:r>
    </w:p>
    <w:p w14:paraId="715CF36A" w14:textId="2574E54C" w:rsidR="00707E6E" w:rsidRDefault="00707E6E" w:rsidP="00E745DB">
      <w:r>
        <w:t xml:space="preserve">The shortest distance from the center of a rolling wheel up to the road or up to the action line of the horizontal ground reaction when moving on a soil presents the dynamic radius, </w:t>
      </w:r>
      <w:r>
        <w:rPr>
          <w:position w:val="-12"/>
        </w:rPr>
        <w:object w:dxaOrig="240" w:dyaOrig="360" w14:anchorId="76469A4E">
          <v:shape id="_x0000_i1031" type="#_x0000_t75" style="width:11.9pt;height:18pt" o:ole="" fillcolor="window">
            <v:imagedata r:id="rId28" o:title=""/>
          </v:shape>
          <o:OLEObject Type="Embed" ProgID="Equation.3" ShapeID="_x0000_i1031" DrawAspect="Content" ObjectID="_1551119499" r:id="rId29"/>
        </w:object>
      </w:r>
      <w:r>
        <w:t>, of the wheel (</w:t>
      </w:r>
      <w:r w:rsidR="00E745DB">
        <w:t>Fig. 2.1).</w:t>
      </w:r>
    </w:p>
    <w:p w14:paraId="5C9FB8BC" w14:textId="77777777" w:rsidR="00CC6913" w:rsidRDefault="00CC6913" w:rsidP="00CC6913">
      <w:pPr>
        <w:ind w:left="2160"/>
      </w:pPr>
      <w:r>
        <w:t xml:space="preserve">     </w:t>
      </w:r>
      <w:r>
        <w:object w:dxaOrig="3661" w:dyaOrig="3600" w14:anchorId="4A1D2EF8">
          <v:shape id="_x0000_i1032" type="#_x0000_t75" style="width:180pt;height:177.95pt" o:ole="">
            <v:imagedata r:id="rId30" o:title=""/>
          </v:shape>
          <o:OLEObject Type="Embed" ProgID="PBrush" ShapeID="_x0000_i1032" DrawAspect="Content" ObjectID="_1551119500" r:id="rId31"/>
        </w:object>
      </w:r>
    </w:p>
    <w:p w14:paraId="6F5C7C65" w14:textId="18CCDC50" w:rsidR="00CC6913" w:rsidRDefault="000947A6" w:rsidP="000947A6">
      <w:pPr>
        <w:pStyle w:val="Caption"/>
      </w:pPr>
      <w:r>
        <w:t>Figure 2.1:</w:t>
      </w:r>
      <w:r w:rsidRPr="0053624A">
        <w:t xml:space="preserve"> </w:t>
      </w:r>
      <w:r w:rsidR="00CC6913">
        <w:t>Drive mode. Free-body diagram</w:t>
      </w:r>
    </w:p>
    <w:p w14:paraId="749E8631" w14:textId="79358CAB" w:rsidR="00E745DB" w:rsidRDefault="00707E6E" w:rsidP="00E745DB">
      <w:r>
        <w:t xml:space="preserve">The radii </w:t>
      </w:r>
      <w:r>
        <w:rPr>
          <w:position w:val="-12"/>
        </w:rPr>
        <w:object w:dxaOrig="220" w:dyaOrig="360" w14:anchorId="0D9AA863">
          <v:shape id="_x0000_i1033" type="#_x0000_t75" style="width:11.55pt;height:18pt" o:ole="" fillcolor="window">
            <v:imagedata r:id="rId32" o:title=""/>
          </v:shape>
          <o:OLEObject Type="Embed" ProgID="Equation.3" ShapeID="_x0000_i1033" DrawAspect="Content" ObjectID="_1551119501" r:id="rId33"/>
        </w:object>
      </w:r>
      <w:r>
        <w:t xml:space="preserve"> and </w:t>
      </w:r>
      <w:r>
        <w:rPr>
          <w:position w:val="-12"/>
        </w:rPr>
        <w:object w:dxaOrig="240" w:dyaOrig="360" w14:anchorId="013A8FCC">
          <v:shape id="_x0000_i1034" type="#_x0000_t75" style="width:11.9pt;height:18pt" o:ole="" fillcolor="window">
            <v:imagedata r:id="rId28" o:title=""/>
          </v:shape>
          <o:OLEObject Type="Embed" ProgID="Equation.3" ShapeID="_x0000_i1034" DrawAspect="Content" ObjectID="_1551119502" r:id="rId34"/>
        </w:object>
      </w:r>
      <w:r>
        <w:t xml:space="preserve"> actually differ from each other a little bit due to the longitudinal tire deflection when the wheel is in motion (joint tire and soil longitudinal deflections on soils). However, one can assume that </w:t>
      </w:r>
      <w:r>
        <w:rPr>
          <w:position w:val="-12"/>
        </w:rPr>
        <w:object w:dxaOrig="680" w:dyaOrig="360" w14:anchorId="3EAB3091">
          <v:shape id="_x0000_i1035" type="#_x0000_t75" style="width:33.95pt;height:18pt" o:ole="" fillcolor="window">
            <v:imagedata r:id="rId35" o:title=""/>
          </v:shape>
          <o:OLEObject Type="Embed" ProgID="Equation.3" ShapeID="_x0000_i1035" DrawAspect="Content" ObjectID="_1551119503" r:id="rId36"/>
        </w:object>
      </w:r>
      <w:r>
        <w:t xml:space="preserve"> for many practical computations. Based on </w:t>
      </w:r>
      <w:r w:rsidR="00CC6913">
        <w:t xml:space="preserve">the </w:t>
      </w:r>
      <w:r>
        <w:t>Coulomb approach to friction, the dynamic radius has been in use for many years to link forces and moments applied to a wheel (see refe</w:t>
      </w:r>
      <w:r w:rsidR="00E745DB">
        <w:t>rences [</w:t>
      </w:r>
      <w:r w:rsidR="0014096B">
        <w:t>1</w:t>
      </w:r>
      <w:r w:rsidR="00E745DB">
        <w:t xml:space="preserve">, </w:t>
      </w:r>
      <w:r w:rsidR="0014096B">
        <w:t>2</w:t>
      </w:r>
      <w:r w:rsidR="00E745DB">
        <w:t>], and Fig. 2.1):</w:t>
      </w:r>
    </w:p>
    <w:p w14:paraId="47349159" w14:textId="54A9BCFA" w:rsidR="00E745DB" w:rsidRDefault="00E745DB" w:rsidP="00E745DB">
      <w:pPr>
        <w:pStyle w:val="Equation"/>
      </w:pPr>
      <w:r>
        <w:lastRenderedPageBreak/>
        <w:tab/>
      </w:r>
      <w:r w:rsidR="00707E6E">
        <w:rPr>
          <w:position w:val="-14"/>
        </w:rPr>
        <w:object w:dxaOrig="2540" w:dyaOrig="380" w14:anchorId="48731201">
          <v:shape id="_x0000_i1036" type="#_x0000_t75" style="width:126.35pt;height:19pt" o:ole="">
            <v:imagedata r:id="rId37" o:title=""/>
          </v:shape>
          <o:OLEObject Type="Embed" ProgID="Equation.3" ShapeID="_x0000_i1036" DrawAspect="Content" ObjectID="_1551119504" r:id="rId38"/>
        </w:object>
      </w:r>
      <w:r>
        <w:tab/>
        <w:t>(2.2)</w:t>
      </w:r>
    </w:p>
    <w:p w14:paraId="156AD8CC" w14:textId="384E7DBB" w:rsidR="00707E6E" w:rsidRDefault="00707E6E" w:rsidP="00707E6E">
      <w:proofErr w:type="gramStart"/>
      <w:r>
        <w:t>here</w:t>
      </w:r>
      <w:proofErr w:type="gramEnd"/>
      <w:r>
        <w:t xml:space="preserve">, </w:t>
      </w:r>
      <w:r>
        <w:rPr>
          <w:position w:val="-12"/>
        </w:rPr>
        <w:object w:dxaOrig="279" w:dyaOrig="360" w14:anchorId="018681D1">
          <v:shape id="_x0000_i1037" type="#_x0000_t75" style="width:14.6pt;height:18pt" o:ole="">
            <v:imagedata r:id="rId39" o:title=""/>
          </v:shape>
          <o:OLEObject Type="Embed" ProgID="Equation.3" ShapeID="_x0000_i1037" DrawAspect="Content" ObjectID="_1551119505" r:id="rId40"/>
        </w:object>
      </w:r>
      <w:r>
        <w:t xml:space="preserve"> is the wheel torque; </w:t>
      </w:r>
      <w:r>
        <w:rPr>
          <w:position w:val="-12"/>
        </w:rPr>
        <w:object w:dxaOrig="300" w:dyaOrig="360" w14:anchorId="202ECD0D">
          <v:shape id="_x0000_i1038" type="#_x0000_t75" style="width:14.95pt;height:18pt" o:ole="">
            <v:imagedata r:id="rId41" o:title=""/>
          </v:shape>
          <o:OLEObject Type="Embed" ProgID="Equation.3" ShapeID="_x0000_i1038" DrawAspect="Content" ObjectID="_1551119506" r:id="rId42"/>
        </w:object>
      </w:r>
      <w:r>
        <w:t xml:space="preserve"> is the circumferential force; </w:t>
      </w:r>
      <w:r>
        <w:rPr>
          <w:position w:val="-12"/>
        </w:rPr>
        <w:object w:dxaOrig="300" w:dyaOrig="360" w14:anchorId="3E7D1FF3">
          <v:shape id="_x0000_i1039" type="#_x0000_t75" style="width:14.95pt;height:18pt" o:ole="">
            <v:imagedata r:id="rId43" o:title=""/>
          </v:shape>
          <o:OLEObject Type="Embed" ProgID="Equation.3" ShapeID="_x0000_i1039" DrawAspect="Content" ObjectID="_1551119507" r:id="rId44"/>
        </w:object>
      </w:r>
      <w:r>
        <w:t xml:space="preserve"> is the rolling resistance force; </w:t>
      </w:r>
      <w:r>
        <w:rPr>
          <w:position w:val="-14"/>
        </w:rPr>
        <w:object w:dxaOrig="700" w:dyaOrig="380" w14:anchorId="613F8368">
          <v:shape id="_x0000_i1040" type="#_x0000_t75" style="width:35pt;height:19pt" o:ole="">
            <v:imagedata r:id="rId45" o:title=""/>
          </v:shape>
          <o:OLEObject Type="Embed" ProgID="Equation.3" ShapeID="_x0000_i1040" DrawAspect="Content" ObjectID="_1551119508" r:id="rId46"/>
        </w:object>
      </w:r>
      <w:r>
        <w:t xml:space="preserve"> is the force that acts from the vehicle onto the wheel; </w:t>
      </w:r>
      <w:r>
        <w:rPr>
          <w:position w:val="-12"/>
        </w:rPr>
        <w:object w:dxaOrig="360" w:dyaOrig="360" w14:anchorId="5CA111EF">
          <v:shape id="_x0000_i1041" type="#_x0000_t75" style="width:18pt;height:18pt" o:ole="">
            <v:imagedata r:id="rId47" o:title=""/>
          </v:shape>
          <o:OLEObject Type="Embed" ProgID="Equation.3" ShapeID="_x0000_i1041" DrawAspect="Content" ObjectID="_1551119509" r:id="rId48"/>
        </w:object>
      </w:r>
      <w:r>
        <w:t xml:space="preserve"> and </w:t>
      </w:r>
      <w:r>
        <w:rPr>
          <w:position w:val="-10"/>
        </w:rPr>
        <w:object w:dxaOrig="300" w:dyaOrig="340" w14:anchorId="2A39DFE8">
          <v:shape id="_x0000_i1042" type="#_x0000_t75" style="width:14.95pt;height:17.65pt" o:ole="">
            <v:imagedata r:id="rId49" o:title=""/>
          </v:shape>
          <o:OLEObject Type="Embed" ProgID="Equation.3" ShapeID="_x0000_i1042" DrawAspect="Content" ObjectID="_1551119510" r:id="rId50"/>
        </w:object>
      </w:r>
      <w:r>
        <w:t xml:space="preserve"> are </w:t>
      </w:r>
      <w:r w:rsidR="00CC6913">
        <w:t xml:space="preserve">the </w:t>
      </w:r>
      <w:r>
        <w:t xml:space="preserve">normal load and ground reaction. It should be noticed that the force </w:t>
      </w:r>
      <w:r>
        <w:rPr>
          <w:position w:val="-14"/>
        </w:rPr>
        <w:object w:dxaOrig="700" w:dyaOrig="380" w14:anchorId="094F9835">
          <v:shape id="_x0000_i1043" type="#_x0000_t75" style="width:35pt;height:19pt" o:ole="">
            <v:imagedata r:id="rId45" o:title=""/>
          </v:shape>
          <o:OLEObject Type="Embed" ProgID="Equation.3" ShapeID="_x0000_i1043" DrawAspect="Content" ObjectID="_1551119511" r:id="rId51"/>
        </w:object>
      </w:r>
      <w:r>
        <w:t xml:space="preserve"> is equal </w:t>
      </w:r>
      <w:r w:rsidR="00CC6913">
        <w:t xml:space="preserve">to </w:t>
      </w:r>
      <w:r>
        <w:t xml:space="preserve">the wheel net tractive </w:t>
      </w:r>
      <w:proofErr w:type="gramStart"/>
      <w:r>
        <w:t xml:space="preserve">force </w:t>
      </w:r>
      <w:proofErr w:type="gramEnd"/>
      <w:r>
        <w:rPr>
          <w:position w:val="-12"/>
        </w:rPr>
        <w:object w:dxaOrig="320" w:dyaOrig="360" w14:anchorId="4D8EE353">
          <v:shape id="_x0000_i1044" type="#_x0000_t75" style="width:15.6pt;height:18pt" o:ole="">
            <v:imagedata r:id="rId52" o:title=""/>
          </v:shape>
          <o:OLEObject Type="Embed" ProgID="Equation.3" ShapeID="_x0000_i1044" DrawAspect="Content" ObjectID="_1551119512" r:id="rId53"/>
        </w:object>
      </w:r>
      <w:r>
        <w:t>, which is the resultant of the two forces in the tire-road/soil patch:</w:t>
      </w:r>
    </w:p>
    <w:p w14:paraId="15532105" w14:textId="52191ABE" w:rsidR="00707E6E" w:rsidRDefault="00E745DB" w:rsidP="0036238F">
      <w:pPr>
        <w:pStyle w:val="Equation"/>
      </w:pPr>
      <w:r>
        <w:tab/>
      </w:r>
      <w:r w:rsidR="00707E6E">
        <w:rPr>
          <w:position w:val="-14"/>
        </w:rPr>
        <w:object w:dxaOrig="2220" w:dyaOrig="380" w14:anchorId="7DB3B839">
          <v:shape id="_x0000_i1045" type="#_x0000_t75" style="width:111.05pt;height:19pt" o:ole="">
            <v:imagedata r:id="rId54" o:title=""/>
          </v:shape>
          <o:OLEObject Type="Embed" ProgID="Equation.3" ShapeID="_x0000_i1045" DrawAspect="Content" ObjectID="_1551119513" r:id="rId55"/>
        </w:object>
      </w:r>
      <w:r w:rsidR="00707E6E">
        <w:tab/>
        <w:t>(2.3)</w:t>
      </w:r>
    </w:p>
    <w:p w14:paraId="2E99F1C9" w14:textId="5CEC11F2" w:rsidR="00707E6E" w:rsidRDefault="00707E6E" w:rsidP="00E745DB">
      <w:r>
        <w:t xml:space="preserve">The actual forward speed </w:t>
      </w:r>
      <w:r>
        <w:rPr>
          <w:position w:val="-12"/>
        </w:rPr>
        <w:object w:dxaOrig="279" w:dyaOrig="360" w14:anchorId="72AF5113">
          <v:shape id="_x0000_i1046" type="#_x0000_t75" style="width:14.6pt;height:18pt" o:ole="" fillcolor="window">
            <v:imagedata r:id="rId56" o:title=""/>
          </v:shape>
          <o:OLEObject Type="Embed" ProgID="Equation.3" ShapeID="_x0000_i1046" DrawAspect="Content" ObjectID="_1551119514" r:id="rId57"/>
        </w:object>
      </w:r>
      <w:r>
        <w:t xml:space="preserve"> of a wheel rolling in a rectilinear motion divided by the angular wheel speed</w:t>
      </w:r>
      <w:proofErr w:type="gramStart"/>
      <w:r>
        <w:t xml:space="preserve">, </w:t>
      </w:r>
      <w:proofErr w:type="gramEnd"/>
      <w:r>
        <w:rPr>
          <w:position w:val="-10"/>
        </w:rPr>
        <w:object w:dxaOrig="340" w:dyaOrig="320" w14:anchorId="4AC6352C">
          <v:shape id="_x0000_i1047" type="#_x0000_t75" style="width:17.65pt;height:15.6pt" o:ole="" fillcolor="window">
            <v:imagedata r:id="rId58" o:title=""/>
          </v:shape>
          <o:OLEObject Type="Embed" ProgID="Equation.3" ShapeID="_x0000_i1047" DrawAspect="Content" ObjectID="_1551119515" r:id="rId59"/>
        </w:object>
      </w:r>
      <w:r>
        <w:t xml:space="preserve">, gives neither the static radius, </w:t>
      </w:r>
      <w:r>
        <w:rPr>
          <w:position w:val="-12"/>
        </w:rPr>
        <w:object w:dxaOrig="220" w:dyaOrig="360" w14:anchorId="30F2A8C9">
          <v:shape id="_x0000_i1048" type="#_x0000_t75" style="width:11.55pt;height:18pt" o:ole="" fillcolor="window">
            <v:imagedata r:id="rId32" o:title=""/>
          </v:shape>
          <o:OLEObject Type="Embed" ProgID="Equation.3" ShapeID="_x0000_i1048" DrawAspect="Content" ObjectID="_1551119516" r:id="rId60"/>
        </w:object>
      </w:r>
      <w:r>
        <w:t xml:space="preserve">, nor dynamic radius, </w:t>
      </w:r>
      <w:r>
        <w:rPr>
          <w:position w:val="-12"/>
        </w:rPr>
        <w:object w:dxaOrig="240" w:dyaOrig="360" w14:anchorId="6841EBA7">
          <v:shape id="_x0000_i1049" type="#_x0000_t75" style="width:11.9pt;height:18pt" o:ole="" fillcolor="window">
            <v:imagedata r:id="rId28" o:title=""/>
          </v:shape>
          <o:OLEObject Type="Embed" ProgID="Equation.3" ShapeID="_x0000_i1049" DrawAspect="Content" ObjectID="_1551119517" r:id="rId61"/>
        </w:object>
      </w:r>
      <w:r>
        <w:t xml:space="preserve">. This new radius </w:t>
      </w:r>
      <w:r w:rsidR="00EA071F">
        <w:t xml:space="preserve">has been named as the </w:t>
      </w:r>
      <w:r>
        <w:t>rolling wheel radius, and it is an important wheel parameter, which links the translational a</w:t>
      </w:r>
      <w:r w:rsidR="00E745DB">
        <w:t>nd rotational wheel velocities:</w:t>
      </w:r>
    </w:p>
    <w:p w14:paraId="35DC8D79" w14:textId="2723934E" w:rsidR="002331BE" w:rsidRDefault="002331BE" w:rsidP="00E745DB">
      <w:pPr>
        <w:pStyle w:val="Equation"/>
      </w:pPr>
      <w:r>
        <w:tab/>
      </w:r>
      <m:oMath>
        <m:sSub>
          <m:sSubPr>
            <m:ctrlPr>
              <w:rPr>
                <w:rFonts w:ascii="Cambria Math" w:hAnsi="Cambria Math"/>
                <w:i/>
              </w:rPr>
            </m:ctrlPr>
          </m:sSubPr>
          <m:e>
            <m:r>
              <w:rPr>
                <w:rFonts w:ascii="Cambria Math" w:hAnsi="Cambria Math"/>
              </w:rPr>
              <m:t>r</m:t>
            </m:r>
          </m:e>
          <m:sub>
            <m:r>
              <w:rPr>
                <w:rFonts w:ascii="Cambria Math" w:hAnsi="Cambria Math"/>
              </w:rPr>
              <m:t>w</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x</m:t>
                </m:r>
              </m:sub>
            </m:sSub>
          </m:num>
          <m:den>
            <m:sSub>
              <m:sSubPr>
                <m:ctrlPr>
                  <w:rPr>
                    <w:rFonts w:ascii="Cambria Math" w:hAnsi="Cambria Math"/>
                    <w:i/>
                  </w:rPr>
                </m:ctrlPr>
              </m:sSubPr>
              <m:e>
                <m:r>
                  <w:rPr>
                    <w:rFonts w:ascii="Cambria Math" w:hAnsi="Cambria Math"/>
                  </w:rPr>
                  <m:t>ω</m:t>
                </m:r>
              </m:e>
              <m:sub>
                <m:r>
                  <w:rPr>
                    <w:rFonts w:ascii="Cambria Math" w:hAnsi="Cambria Math"/>
                  </w:rPr>
                  <m:t>w</m:t>
                </m:r>
              </m:sub>
            </m:sSub>
          </m:den>
        </m:f>
      </m:oMath>
      <w:r>
        <w:tab/>
        <w:t>(2.4)</w:t>
      </w:r>
    </w:p>
    <w:p w14:paraId="29CC34CA" w14:textId="025104E6" w:rsidR="00707E6E" w:rsidRDefault="00EA071F" w:rsidP="00707E6E">
      <w:r>
        <w:t xml:space="preserve">The </w:t>
      </w:r>
      <w:r w:rsidR="00707E6E">
        <w:t xml:space="preserve">rolling radius can </w:t>
      </w:r>
      <w:r w:rsidR="0036238F">
        <w:t xml:space="preserve">be </w:t>
      </w:r>
      <w:r w:rsidR="00707E6E">
        <w:t xml:space="preserve">determined </w:t>
      </w:r>
      <w:r w:rsidR="0036238F">
        <w:t xml:space="preserve">experimentally </w:t>
      </w:r>
      <w:r w:rsidR="00707E6E">
        <w:t>by measuring the wheel travel</w:t>
      </w:r>
      <w:proofErr w:type="gramStart"/>
      <w:r w:rsidR="00707E6E">
        <w:t xml:space="preserve">, </w:t>
      </w:r>
      <w:proofErr w:type="gramEnd"/>
      <m:oMath>
        <m:sSub>
          <m:sSubPr>
            <m:ctrlPr>
              <w:rPr>
                <w:rFonts w:ascii="Cambria Math" w:hAnsi="Cambria Math"/>
                <w:i/>
              </w:rPr>
            </m:ctrlPr>
          </m:sSubPr>
          <m:e>
            <m:r>
              <w:rPr>
                <w:rFonts w:ascii="Cambria Math" w:hAnsi="Cambria Math"/>
              </w:rPr>
              <m:t>s</m:t>
            </m:r>
          </m:e>
          <m:sub>
            <m:r>
              <w:rPr>
                <w:rFonts w:ascii="Cambria Math" w:hAnsi="Cambria Math"/>
              </w:rPr>
              <m:t>w</m:t>
            </m:r>
          </m:sub>
        </m:sSub>
      </m:oMath>
      <w:r w:rsidR="00C83648">
        <w:t>,</w:t>
      </w:r>
      <w:r w:rsidR="00707E6E">
        <w:t xml:space="preserve"> and the number of </w:t>
      </w:r>
      <w:r w:rsidR="00C83648">
        <w:t>wheel revolutions</w:t>
      </w:r>
      <w:r w:rsidR="00707E6E">
        <w:t xml:space="preserve">, </w:t>
      </w:r>
      <m:oMath>
        <m:sSub>
          <m:sSubPr>
            <m:ctrlPr>
              <w:rPr>
                <w:rFonts w:ascii="Cambria Math" w:hAnsi="Cambria Math"/>
                <w:i/>
              </w:rPr>
            </m:ctrlPr>
          </m:sSubPr>
          <m:e>
            <m:r>
              <w:rPr>
                <w:rFonts w:ascii="Cambria Math" w:hAnsi="Cambria Math"/>
              </w:rPr>
              <m:t>n</m:t>
            </m:r>
          </m:e>
          <m:sub>
            <m:r>
              <w:rPr>
                <w:rFonts w:ascii="Cambria Math" w:hAnsi="Cambria Math"/>
              </w:rPr>
              <m:t>w</m:t>
            </m:r>
          </m:sub>
        </m:sSub>
      </m:oMath>
      <w:r w:rsidR="00707E6E">
        <w:t xml:space="preserve">, that the wheel does moving from position 1 to position 2 under the action of the wheel torque </w:t>
      </w:r>
      <m:oMath>
        <m:sSub>
          <m:sSubPr>
            <m:ctrlPr>
              <w:rPr>
                <w:rFonts w:ascii="Cambria Math" w:hAnsi="Cambria Math"/>
                <w:i/>
              </w:rPr>
            </m:ctrlPr>
          </m:sSubPr>
          <m:e>
            <m:r>
              <w:rPr>
                <w:rFonts w:ascii="Cambria Math" w:hAnsi="Cambria Math"/>
              </w:rPr>
              <m:t>T</m:t>
            </m:r>
          </m:e>
          <m:sub>
            <m:r>
              <w:rPr>
                <w:rFonts w:ascii="Cambria Math" w:hAnsi="Cambria Math"/>
              </w:rPr>
              <m:t>w</m:t>
            </m:r>
          </m:sub>
        </m:sSub>
      </m:oMath>
      <w:r w:rsidR="00707E6E">
        <w:t xml:space="preserve"> (see Fig. 2.2):</w:t>
      </w:r>
    </w:p>
    <w:p w14:paraId="6FF92A74" w14:textId="7A25D8C6" w:rsidR="00E01762" w:rsidRDefault="003B2FB2" w:rsidP="00E01762">
      <w:pPr>
        <w:pStyle w:val="Equation"/>
      </w:pPr>
      <w:r>
        <w:tab/>
      </w:r>
      <m:oMath>
        <m:sSub>
          <m:sSubPr>
            <m:ctrlPr>
              <w:rPr>
                <w:rFonts w:ascii="Cambria Math" w:hAnsi="Cambria Math"/>
                <w:i/>
              </w:rPr>
            </m:ctrlPr>
          </m:sSubPr>
          <m:e>
            <m:r>
              <w:rPr>
                <w:rFonts w:ascii="Cambria Math" w:hAnsi="Cambria Math"/>
              </w:rPr>
              <m:t>r</m:t>
            </m:r>
          </m:e>
          <m:sub>
            <m:r>
              <w:rPr>
                <w:rFonts w:ascii="Cambria Math" w:hAnsi="Cambria Math"/>
              </w:rPr>
              <m:t>w</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w</m:t>
                </m:r>
              </m:sub>
            </m:sSub>
          </m:num>
          <m:den>
            <m:r>
              <w:rPr>
                <w:rFonts w:ascii="Cambria Math" w:hAnsi="Cambria Math"/>
              </w:rPr>
              <m:t>2π</m:t>
            </m:r>
            <m:sSub>
              <m:sSubPr>
                <m:ctrlPr>
                  <w:rPr>
                    <w:rFonts w:ascii="Cambria Math" w:hAnsi="Cambria Math"/>
                    <w:i/>
                  </w:rPr>
                </m:ctrlPr>
              </m:sSubPr>
              <m:e>
                <m:r>
                  <w:rPr>
                    <w:rFonts w:ascii="Cambria Math" w:hAnsi="Cambria Math"/>
                  </w:rPr>
                  <m:t>n</m:t>
                </m:r>
              </m:e>
              <m:sub>
                <m:r>
                  <w:rPr>
                    <w:rFonts w:ascii="Cambria Math" w:hAnsi="Cambria Math"/>
                  </w:rPr>
                  <m:t>w</m:t>
                </m:r>
              </m:sub>
            </m:sSub>
          </m:den>
        </m:f>
      </m:oMath>
      <w:r>
        <w:tab/>
        <w:t>(2.5)</w:t>
      </w:r>
    </w:p>
    <w:p w14:paraId="44DEA372" w14:textId="77777777" w:rsidR="00E01762" w:rsidRDefault="00E01762" w:rsidP="00E01762">
      <w:r>
        <w:t xml:space="preserve">      </w:t>
      </w:r>
      <w:r>
        <w:object w:dxaOrig="11159" w:dyaOrig="2610" w14:anchorId="2F83D7C3">
          <v:shape id="_x0000_i1050" type="#_x0000_t75" style="width:414pt;height:97.45pt" o:ole="">
            <v:imagedata r:id="rId62" o:title=""/>
          </v:shape>
          <o:OLEObject Type="Embed" ProgID="PBrush" ShapeID="_x0000_i1050" DrawAspect="Content" ObjectID="_1551119518" r:id="rId63"/>
        </w:object>
      </w:r>
    </w:p>
    <w:p w14:paraId="1051DC79" w14:textId="7F22DE64" w:rsidR="00E01762" w:rsidRDefault="00E01762" w:rsidP="00E01762">
      <w:pPr>
        <w:pStyle w:val="Caption"/>
      </w:pPr>
      <w:r>
        <w:t xml:space="preserve">    Fig. 2.2. Wheel rolling from position 1 to position 2</w:t>
      </w:r>
    </w:p>
    <w:p w14:paraId="22274E49" w14:textId="6CDA36B1" w:rsidR="00031EBD" w:rsidRDefault="0053624A" w:rsidP="00E745DB">
      <w:pPr>
        <w:pStyle w:val="Equation"/>
      </w:pPr>
      <w:r>
        <w:t>From Equation (2.5</w:t>
      </w:r>
      <w:r w:rsidR="00C72C28">
        <w:t>), t</w:t>
      </w:r>
      <w:r w:rsidR="00031EBD">
        <w:t xml:space="preserve">he instantaneous value of the rolling radius can then be computed at any moment of time </w:t>
      </w:r>
      <m:oMath>
        <m:r>
          <w:rPr>
            <w:rFonts w:ascii="Cambria Math" w:hAnsi="Cambria Math"/>
          </w:rPr>
          <m:t>i</m:t>
        </m:r>
      </m:oMath>
      <w:r w:rsidR="00031EBD">
        <w:t xml:space="preserve"> by </w:t>
      </w:r>
      <w:r w:rsidR="00C72C28">
        <w:t>knowing</w:t>
      </w:r>
      <w:r w:rsidR="00031EBD">
        <w:t xml:space="preserve"> the change in 1) the wheel travel and 2) the number of revolutions that have </w:t>
      </w:r>
      <w:r w:rsidR="00C72C28">
        <w:t>occurred</w:t>
      </w:r>
      <w:r w:rsidR="00031EBD">
        <w:t xml:space="preserve"> between the current moment of time </w:t>
      </w:r>
      <m:oMath>
        <m:r>
          <w:rPr>
            <w:rFonts w:ascii="Cambria Math" w:hAnsi="Cambria Math"/>
          </w:rPr>
          <m:t>i</m:t>
        </m:r>
      </m:oMath>
      <w:r w:rsidR="00031EBD">
        <w:t xml:space="preserve"> and a previous </w:t>
      </w:r>
      <w:proofErr w:type="gramStart"/>
      <w:r w:rsidR="00031EBD">
        <w:t xml:space="preserve">time </w:t>
      </w:r>
      <w:proofErr w:type="gramEnd"/>
      <m:oMath>
        <m:r>
          <w:rPr>
            <w:rFonts w:ascii="Cambria Math" w:hAnsi="Cambria Math"/>
          </w:rPr>
          <m:t>i-2</m:t>
        </m:r>
      </m:oMath>
      <w:r w:rsidR="00031EBD">
        <w:t>:</w:t>
      </w:r>
    </w:p>
    <w:p w14:paraId="6ECF10A8" w14:textId="03F484A2" w:rsidR="00031EBD" w:rsidRDefault="00031EBD" w:rsidP="00C72C28">
      <w:pPr>
        <w:pStyle w:val="Equation"/>
      </w:pPr>
      <w:r>
        <w:tab/>
      </w:r>
      <m:oMath>
        <m:sSub>
          <m:sSubPr>
            <m:ctrlPr>
              <w:rPr>
                <w:rFonts w:ascii="Cambria Math" w:hAnsi="Cambria Math"/>
                <w:i/>
              </w:rPr>
            </m:ctrlPr>
          </m:sSubPr>
          <m:e>
            <m:r>
              <w:rPr>
                <w:rFonts w:ascii="Cambria Math" w:hAnsi="Cambria Math"/>
              </w:rPr>
              <m:t>r</m:t>
            </m:r>
          </m:e>
          <m:sub>
            <m:r>
              <w:rPr>
                <w:rFonts w:ascii="Cambria Math" w:hAnsi="Cambria Math"/>
              </w:rPr>
              <m:t>w</m:t>
            </m:r>
            <m:d>
              <m:dPr>
                <m:ctrlPr>
                  <w:rPr>
                    <w:rFonts w:ascii="Cambria Math" w:hAnsi="Cambria Math"/>
                    <w:i/>
                  </w:rPr>
                </m:ctrlPr>
              </m:dPr>
              <m:e>
                <m:r>
                  <w:rPr>
                    <w:rFonts w:ascii="Cambria Math" w:hAnsi="Cambria Math"/>
                  </w:rPr>
                  <m:t>i</m:t>
                </m:r>
              </m:e>
            </m:d>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w</m:t>
                </m:r>
              </m:sub>
            </m:sSub>
            <m:d>
              <m:dPr>
                <m:ctrlPr>
                  <w:rPr>
                    <w:rFonts w:ascii="Cambria Math" w:hAnsi="Cambria Math"/>
                    <w:i/>
                  </w:rPr>
                </m:ctrlPr>
              </m:dPr>
              <m:e>
                <m:r>
                  <w:rPr>
                    <w:rFonts w:ascii="Cambria Math" w:hAnsi="Cambria Math"/>
                  </w:rPr>
                  <m:t>i</m:t>
                </m:r>
              </m:e>
            </m:d>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w</m:t>
                </m:r>
              </m:sub>
            </m:sSub>
            <m:d>
              <m:dPr>
                <m:ctrlPr>
                  <w:rPr>
                    <w:rFonts w:ascii="Cambria Math" w:hAnsi="Cambria Math"/>
                    <w:i/>
                  </w:rPr>
                </m:ctrlPr>
              </m:dPr>
              <m:e>
                <m:r>
                  <w:rPr>
                    <w:rFonts w:ascii="Cambria Math" w:hAnsi="Cambria Math"/>
                  </w:rPr>
                  <m:t>i-2</m:t>
                </m:r>
              </m:e>
            </m:d>
          </m:num>
          <m:den>
            <m:r>
              <w:rPr>
                <w:rFonts w:ascii="Cambria Math" w:hAnsi="Cambria Math"/>
              </w:rPr>
              <m:t>2π</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w</m:t>
                    </m:r>
                    <m:d>
                      <m:dPr>
                        <m:ctrlPr>
                          <w:rPr>
                            <w:rFonts w:ascii="Cambria Math" w:hAnsi="Cambria Math"/>
                            <w:i/>
                          </w:rPr>
                        </m:ctrlPr>
                      </m:dPr>
                      <m:e>
                        <m:r>
                          <w:rPr>
                            <w:rFonts w:ascii="Cambria Math" w:hAnsi="Cambria Math"/>
                          </w:rPr>
                          <m:t>i</m:t>
                        </m:r>
                      </m:e>
                    </m:d>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w</m:t>
                    </m:r>
                    <m:d>
                      <m:dPr>
                        <m:ctrlPr>
                          <w:rPr>
                            <w:rFonts w:ascii="Cambria Math" w:hAnsi="Cambria Math"/>
                            <w:i/>
                          </w:rPr>
                        </m:ctrlPr>
                      </m:dPr>
                      <m:e>
                        <m:r>
                          <w:rPr>
                            <w:rFonts w:ascii="Cambria Math" w:hAnsi="Cambria Math"/>
                          </w:rPr>
                          <m:t>i-2</m:t>
                        </m:r>
                      </m:e>
                    </m:d>
                  </m:sub>
                </m:sSub>
              </m:e>
            </m:d>
          </m:den>
        </m:f>
      </m:oMath>
      <w:r>
        <w:tab/>
        <w:t>(2.6)</w:t>
      </w:r>
    </w:p>
    <w:p w14:paraId="5690FB97" w14:textId="7BD2DD2F" w:rsidR="002A10B0" w:rsidRDefault="002A10B0" w:rsidP="00C72C28">
      <w:pPr>
        <w:pStyle w:val="Equation"/>
      </w:pPr>
      <w:r>
        <w:t xml:space="preserve">With a continuous measurement of the wheel’s angular </w:t>
      </w:r>
      <w:proofErr w:type="gramStart"/>
      <w:r>
        <w:t>travel</w:t>
      </w:r>
      <w:r w:rsidR="00573F82">
        <w:t xml:space="preserve"> </w:t>
      </w:r>
      <w:proofErr w:type="gramEnd"/>
      <m:oMath>
        <m:r>
          <w:rPr>
            <w:rFonts w:ascii="Cambria Math" w:hAnsi="Cambria Math"/>
          </w:rPr>
          <m:t>α</m:t>
        </m:r>
      </m:oMath>
      <w:r>
        <w:t>, the number of revolutions can be computed with</w:t>
      </w:r>
    </w:p>
    <w:p w14:paraId="779FB75E" w14:textId="7E03FC74" w:rsidR="002A10B0" w:rsidRDefault="002F0083" w:rsidP="002F0083">
      <w:pPr>
        <w:pStyle w:val="Equation"/>
      </w:pPr>
      <w:r>
        <w:lastRenderedPageBreak/>
        <w:tab/>
      </w:r>
      <m:oMath>
        <m:sSub>
          <m:sSubPr>
            <m:ctrlPr>
              <w:rPr>
                <w:rFonts w:ascii="Cambria Math" w:hAnsi="Cambria Math"/>
              </w:rPr>
            </m:ctrlPr>
          </m:sSubPr>
          <m:e>
            <m:r>
              <w:rPr>
                <w:rFonts w:ascii="Cambria Math" w:hAnsi="Cambria Math"/>
              </w:rPr>
              <m:t>n</m:t>
            </m:r>
          </m:e>
          <m:sub>
            <m:r>
              <w:rPr>
                <w:rFonts w:ascii="Cambria Math" w:hAnsi="Cambria Math"/>
              </w:rPr>
              <m:t>w</m:t>
            </m:r>
          </m:sub>
        </m:sSub>
        <m:r>
          <m:rPr>
            <m:sty m:val="p"/>
          </m:rPr>
          <w:rPr>
            <w:rFonts w:ascii="Cambria Math" w:hAnsi="Cambria Math"/>
          </w:rPr>
          <m:t>=</m:t>
        </m:r>
        <m:f>
          <m:fPr>
            <m:ctrlPr>
              <w:rPr>
                <w:rFonts w:ascii="Cambria Math" w:hAnsi="Cambria Math"/>
              </w:rPr>
            </m:ctrlPr>
          </m:fPr>
          <m:num>
            <m:r>
              <w:rPr>
                <w:rFonts w:ascii="Cambria Math" w:hAnsi="Cambria Math"/>
              </w:rPr>
              <m:t>α</m:t>
            </m:r>
          </m:num>
          <m:den>
            <m:r>
              <m:rPr>
                <m:sty m:val="p"/>
              </m:rPr>
              <w:rPr>
                <w:rFonts w:ascii="Cambria Math" w:hAnsi="Cambria Math"/>
              </w:rPr>
              <m:t>2</m:t>
            </m:r>
            <m:r>
              <w:rPr>
                <w:rFonts w:ascii="Cambria Math" w:hAnsi="Cambria Math"/>
              </w:rPr>
              <m:t>π</m:t>
            </m:r>
          </m:den>
        </m:f>
      </m:oMath>
      <w:r>
        <w:tab/>
      </w:r>
      <w:r w:rsidR="003452EB">
        <w:t>(2.7</w:t>
      </w:r>
      <w:r w:rsidR="002A10B0">
        <w:t>)</w:t>
      </w:r>
    </w:p>
    <w:p w14:paraId="2EF17ECC" w14:textId="0E722E89" w:rsidR="00E371A5" w:rsidRDefault="00E371A5" w:rsidP="002F0083">
      <w:pPr>
        <w:pStyle w:val="Equation"/>
      </w:pPr>
      <w:r>
        <w:t>To capture a signal for the linear travel distance</w:t>
      </w:r>
      <w:proofErr w:type="gramStart"/>
      <w:r>
        <w:t xml:space="preserve">, </w:t>
      </w:r>
      <w:proofErr w:type="gramEnd"/>
      <m:oMath>
        <m:sSub>
          <m:sSubPr>
            <m:ctrlPr>
              <w:rPr>
                <w:rFonts w:ascii="Cambria Math" w:hAnsi="Cambria Math"/>
                <w:i/>
              </w:rPr>
            </m:ctrlPr>
          </m:sSubPr>
          <m:e>
            <m:r>
              <w:rPr>
                <w:rFonts w:ascii="Cambria Math" w:hAnsi="Cambria Math"/>
              </w:rPr>
              <m:t>s</m:t>
            </m:r>
          </m:e>
          <m:sub>
            <m:r>
              <w:rPr>
                <w:rFonts w:ascii="Cambria Math" w:hAnsi="Cambria Math"/>
              </w:rPr>
              <m:t>w</m:t>
            </m:r>
          </m:sub>
        </m:sSub>
      </m:oMath>
      <w:r>
        <w:t>, a 5</w:t>
      </w:r>
      <w:r w:rsidRPr="00E371A5">
        <w:rPr>
          <w:vertAlign w:val="superscript"/>
        </w:rPr>
        <w:t>th</w:t>
      </w:r>
      <w:r>
        <w:t xml:space="preserve"> wheel sensor can be used.</w:t>
      </w:r>
      <w:r w:rsidR="00E3302C">
        <w:t xml:space="preserve">  Figure 2.3</w:t>
      </w:r>
      <w:r w:rsidR="00613B7D">
        <w:t xml:space="preserve"> shows this type of sensor attached to a vehicle.  The 5</w:t>
      </w:r>
      <w:r w:rsidR="00613B7D" w:rsidRPr="00613B7D">
        <w:rPr>
          <w:vertAlign w:val="superscript"/>
        </w:rPr>
        <w:t>th</w:t>
      </w:r>
      <w:r w:rsidR="00613B7D">
        <w:t xml:space="preserve"> wheel is used to </w:t>
      </w:r>
      <w:r w:rsidR="00573F82">
        <w:t xml:space="preserve">accurately </w:t>
      </w:r>
      <w:r w:rsidR="00613B7D">
        <w:t xml:space="preserve">measure the linear travel and velocity.  Using </w:t>
      </w:r>
      <m:oMath>
        <m:sSub>
          <m:sSubPr>
            <m:ctrlPr>
              <w:rPr>
                <w:rFonts w:ascii="Cambria Math" w:hAnsi="Cambria Math"/>
                <w:i/>
              </w:rPr>
            </m:ctrlPr>
          </m:sSubPr>
          <m:e>
            <m:r>
              <w:rPr>
                <w:rFonts w:ascii="Cambria Math" w:hAnsi="Cambria Math"/>
              </w:rPr>
              <m:t>n</m:t>
            </m:r>
          </m:e>
          <m:sub>
            <m:r>
              <w:rPr>
                <w:rFonts w:ascii="Cambria Math" w:hAnsi="Cambria Math"/>
              </w:rPr>
              <m:t>w</m:t>
            </m:r>
          </m:sub>
        </m:sSub>
      </m:oMath>
      <w:r w:rsidR="00613B7D">
        <w:t xml:space="preserve"> from the wheel transducer and </w:t>
      </w:r>
      <m:oMath>
        <m:sSub>
          <m:sSubPr>
            <m:ctrlPr>
              <w:rPr>
                <w:rFonts w:ascii="Cambria Math" w:hAnsi="Cambria Math"/>
                <w:i/>
              </w:rPr>
            </m:ctrlPr>
          </m:sSubPr>
          <m:e>
            <m:r>
              <w:rPr>
                <w:rFonts w:ascii="Cambria Math" w:hAnsi="Cambria Math"/>
              </w:rPr>
              <m:t>s</m:t>
            </m:r>
          </m:e>
          <m:sub>
            <m:r>
              <w:rPr>
                <w:rFonts w:ascii="Cambria Math" w:hAnsi="Cambria Math"/>
              </w:rPr>
              <m:t>w</m:t>
            </m:r>
          </m:sub>
        </m:sSub>
      </m:oMath>
      <w:r w:rsidR="00613B7D">
        <w:t xml:space="preserve"> from the 5</w:t>
      </w:r>
      <w:r w:rsidR="00613B7D" w:rsidRPr="00613B7D">
        <w:rPr>
          <w:vertAlign w:val="superscript"/>
        </w:rPr>
        <w:t>th</w:t>
      </w:r>
      <w:r w:rsidR="00E3302C">
        <w:t xml:space="preserve"> wheel in Equation 2.6</w:t>
      </w:r>
      <w:r w:rsidR="00613B7D">
        <w:t>, the rolling radius can be computed.</w:t>
      </w:r>
    </w:p>
    <w:p w14:paraId="0B5D0485" w14:textId="77777777" w:rsidR="0053624A" w:rsidRDefault="004308AF" w:rsidP="0053624A">
      <w:pPr>
        <w:pStyle w:val="Equation"/>
        <w:keepNext/>
        <w:jc w:val="center"/>
      </w:pPr>
      <w:r>
        <w:rPr>
          <w:noProof/>
        </w:rPr>
        <w:drawing>
          <wp:inline distT="0" distB="0" distL="0" distR="0" wp14:anchorId="57209DCB" wp14:editId="65B99EDD">
            <wp:extent cx="2409825" cy="215365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5th wheel.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2413295" cy="2156754"/>
                    </a:xfrm>
                    <a:prstGeom prst="rect">
                      <a:avLst/>
                    </a:prstGeom>
                  </pic:spPr>
                </pic:pic>
              </a:graphicData>
            </a:graphic>
          </wp:inline>
        </w:drawing>
      </w:r>
    </w:p>
    <w:p w14:paraId="777CF8B6" w14:textId="244D02C4" w:rsidR="004308AF" w:rsidRDefault="0053624A" w:rsidP="0053624A">
      <w:pPr>
        <w:pStyle w:val="Caption"/>
      </w:pPr>
      <w:r>
        <w:t>Figure 2.</w:t>
      </w:r>
      <w:r w:rsidR="00E3302C">
        <w:t>3</w:t>
      </w:r>
      <w:r>
        <w:t>:</w:t>
      </w:r>
      <w:r w:rsidRPr="0053624A">
        <w:t xml:space="preserve"> </w:t>
      </w:r>
      <w:r>
        <w:t>5th wheel sensor</w:t>
      </w:r>
    </w:p>
    <w:p w14:paraId="24FAC36B" w14:textId="3A747078" w:rsidR="00707E6E" w:rsidRDefault="00C83648" w:rsidP="00E745DB">
      <w:r>
        <w:t>T</w:t>
      </w:r>
      <w:r w:rsidR="00EA071F">
        <w:t xml:space="preserve">he </w:t>
      </w:r>
      <w:r w:rsidR="00707E6E">
        <w:t xml:space="preserve">rolling radius of a wheel is not a constant. If a pushing force, which is equal </w:t>
      </w:r>
      <w:proofErr w:type="gramStart"/>
      <w:r w:rsidR="00707E6E">
        <w:t xml:space="preserve">to </w:t>
      </w:r>
      <w:proofErr w:type="gramEnd"/>
      <w:r w:rsidR="00707E6E">
        <w:rPr>
          <w:position w:val="-14"/>
        </w:rPr>
        <w:object w:dxaOrig="880" w:dyaOrig="380" w14:anchorId="1B99DBE9">
          <v:shape id="_x0000_i1051" type="#_x0000_t75" style="width:44.5pt;height:19pt" o:ole="">
            <v:imagedata r:id="rId65" o:title=""/>
          </v:shape>
          <o:OLEObject Type="Embed" ProgID="Equation.3" ShapeID="_x0000_i1051" DrawAspect="Content" ObjectID="_1551119519" r:id="rId66"/>
        </w:object>
      </w:r>
      <w:r w:rsidR="00707E6E">
        <w:t xml:space="preserve">, is applied to the center of the wheel instead of the torque </w:t>
      </w:r>
      <w:r w:rsidR="00707E6E">
        <w:rPr>
          <w:position w:val="-12"/>
        </w:rPr>
        <w:object w:dxaOrig="279" w:dyaOrig="360" w14:anchorId="78964A6A">
          <v:shape id="_x0000_i1052" type="#_x0000_t75" style="width:14.6pt;height:18pt" o:ole="">
            <v:imagedata r:id="rId67" o:title=""/>
          </v:shape>
          <o:OLEObject Type="Embed" ProgID="Equation.3" ShapeID="_x0000_i1052" DrawAspect="Content" ObjectID="_1551119520" r:id="rId68"/>
        </w:object>
      </w:r>
      <w:r w:rsidR="00707E6E">
        <w:t xml:space="preserve">, the radius </w:t>
      </w:r>
      <w:r w:rsidR="00707E6E">
        <w:rPr>
          <w:position w:val="-12"/>
        </w:rPr>
        <w:object w:dxaOrig="260" w:dyaOrig="360" w14:anchorId="38B1BD5E">
          <v:shape id="_x0000_i1053" type="#_x0000_t75" style="width:12.9pt;height:18pt" o:ole="">
            <v:imagedata r:id="rId69" o:title=""/>
          </v:shape>
          <o:OLEObject Type="Embed" ProgID="Equation.3" ShapeID="_x0000_i1053" DrawAspect="Content" ObjectID="_1551119521" r:id="rId70"/>
        </w:object>
      </w:r>
      <w:r w:rsidR="00707E6E">
        <w:t xml:space="preserve"> will receive a different value. The same wheel will </w:t>
      </w:r>
      <w:r w:rsidR="006E77C9">
        <w:t>make a</w:t>
      </w:r>
      <w:r w:rsidR="00707E6E">
        <w:t xml:space="preserve"> different number of revolutions</w:t>
      </w:r>
      <w:proofErr w:type="gramStart"/>
      <w:r w:rsidR="00707E6E">
        <w:t xml:space="preserve">, </w:t>
      </w:r>
      <w:proofErr w:type="gramEnd"/>
      <w:r w:rsidR="00707E6E">
        <w:rPr>
          <w:position w:val="-12"/>
        </w:rPr>
        <w:object w:dxaOrig="300" w:dyaOrig="380" w14:anchorId="15BA988A">
          <v:shape id="_x0000_i1054" type="#_x0000_t75" style="width:14.95pt;height:19pt" o:ole="">
            <v:imagedata r:id="rId71" o:title=""/>
          </v:shape>
          <o:OLEObject Type="Embed" ProgID="Equation.3" ShapeID="_x0000_i1054" DrawAspect="Content" ObjectID="_1551119522" r:id="rId72"/>
        </w:object>
      </w:r>
      <w:r w:rsidR="00707E6E">
        <w:t xml:space="preserve">, when it covers the same travel </w:t>
      </w:r>
      <m:oMath>
        <m:sSub>
          <m:sSubPr>
            <m:ctrlPr>
              <w:rPr>
                <w:rFonts w:ascii="Cambria Math" w:hAnsi="Cambria Math"/>
                <w:i/>
              </w:rPr>
            </m:ctrlPr>
          </m:sSubPr>
          <m:e>
            <m:r>
              <w:rPr>
                <w:rFonts w:ascii="Cambria Math" w:hAnsi="Cambria Math"/>
              </w:rPr>
              <m:t>s</m:t>
            </m:r>
          </m:e>
          <m:sub>
            <m:r>
              <w:rPr>
                <w:rFonts w:ascii="Cambria Math" w:hAnsi="Cambria Math"/>
              </w:rPr>
              <m:t>w</m:t>
            </m:r>
          </m:sub>
        </m:sSub>
      </m:oMath>
      <w:r w:rsidR="00707E6E">
        <w:t xml:space="preserve"> under the action of the force </w:t>
      </w:r>
      <w:r w:rsidR="00707E6E">
        <w:rPr>
          <w:position w:val="-14"/>
        </w:rPr>
        <w:object w:dxaOrig="880" w:dyaOrig="380" w14:anchorId="2865F92D">
          <v:shape id="_x0000_i1055" type="#_x0000_t75" style="width:44.5pt;height:19pt" o:ole="">
            <v:imagedata r:id="rId65" o:title=""/>
          </v:shape>
          <o:OLEObject Type="Embed" ProgID="Equation.3" ShapeID="_x0000_i1055" DrawAspect="Content" ObjectID="_1551119523" r:id="rId73"/>
        </w:object>
      </w:r>
      <w:r w:rsidR="00707E6E">
        <w:t>. It takes place due to the change in the longitudinal deflection of the tire (or joint longitudinal deflection of the tire and soil on d</w:t>
      </w:r>
      <w:r w:rsidR="00E745DB">
        <w:t xml:space="preserve">eformable surfaces of motion). </w:t>
      </w:r>
    </w:p>
    <w:p w14:paraId="3F9189DE" w14:textId="71B50B67" w:rsidR="001361E0" w:rsidRDefault="00707E6E" w:rsidP="00E745DB">
      <w:r>
        <w:t>Hence, th</w:t>
      </w:r>
      <w:r w:rsidR="00EA071F">
        <w:t xml:space="preserve">e actual value of the </w:t>
      </w:r>
      <w:r>
        <w:t>rolling radius strongly depends on combinations of forces and moments acting on a wheel. There are five major combinations of the longitudinal forces and the wheel moments that give five wheel modes [</w:t>
      </w:r>
      <w:r w:rsidR="0014096B">
        <w:t>3</w:t>
      </w:r>
      <w:r>
        <w:t xml:space="preserve">, </w:t>
      </w:r>
      <w:r w:rsidR="0014096B">
        <w:t>4</w:t>
      </w:r>
      <w:r>
        <w:t xml:space="preserve">]: driven 1, neutral 2, free 3, drive 4, and braking 5 modes (see </w:t>
      </w:r>
      <w:r w:rsidR="00E3302C">
        <w:t>Fig. 2.4</w:t>
      </w:r>
      <w:r>
        <w:t xml:space="preserve">). </w:t>
      </w:r>
    </w:p>
    <w:p w14:paraId="36FB9C67" w14:textId="77777777" w:rsidR="0053624A" w:rsidRDefault="001361E0" w:rsidP="0053624A">
      <w:pPr>
        <w:keepNext/>
        <w:ind w:left="2160"/>
      </w:pPr>
      <w:r>
        <w:object w:dxaOrig="6194" w:dyaOrig="5534" w14:anchorId="4D62EAAE">
          <v:shape id="_x0000_i1056" type="#_x0000_t75" style="width:188.85pt;height:169.45pt" o:ole="">
            <v:imagedata r:id="rId74" o:title=""/>
          </v:shape>
          <o:OLEObject Type="Embed" ProgID="PBrush" ShapeID="_x0000_i1056" DrawAspect="Content" ObjectID="_1551119524" r:id="rId75"/>
        </w:object>
      </w:r>
    </w:p>
    <w:p w14:paraId="66D1F7AA" w14:textId="4226D4F0" w:rsidR="001361E0" w:rsidRDefault="0053624A" w:rsidP="0053624A">
      <w:pPr>
        <w:pStyle w:val="Caption"/>
      </w:pPr>
      <w:r>
        <w:t>Figure 2.</w:t>
      </w:r>
      <w:r w:rsidR="00E3302C">
        <w:t>4</w:t>
      </w:r>
      <w:r>
        <w:t>:</w:t>
      </w:r>
      <w:r w:rsidRPr="0053624A">
        <w:t xml:space="preserve"> </w:t>
      </w:r>
      <w:r>
        <w:t>Five power-loading modes</w:t>
      </w:r>
    </w:p>
    <w:p w14:paraId="65F54DD2" w14:textId="25998739" w:rsidR="00707E6E" w:rsidRDefault="00707E6E" w:rsidP="00E745DB">
      <w:r>
        <w:t>As has been noticed above, the net tractive force</w:t>
      </w:r>
      <w:proofErr w:type="gramStart"/>
      <w:r>
        <w:t xml:space="preserve">, </w:t>
      </w:r>
      <w:proofErr w:type="gramEnd"/>
      <w:r>
        <w:rPr>
          <w:position w:val="-12"/>
        </w:rPr>
        <w:object w:dxaOrig="320" w:dyaOrig="360" w14:anchorId="6B14FF53">
          <v:shape id="_x0000_i1057" type="#_x0000_t75" style="width:15.6pt;height:18pt" o:ole="">
            <v:imagedata r:id="rId52" o:title=""/>
          </v:shape>
          <o:OLEObject Type="Embed" ProgID="Equation.3" ShapeID="_x0000_i1057" DrawAspect="Content" ObjectID="_1551119525" r:id="rId76"/>
        </w:object>
      </w:r>
      <w:r>
        <w:t xml:space="preserve">, becomes the pushing force </w:t>
      </w:r>
      <w:r>
        <w:rPr>
          <w:position w:val="-14"/>
        </w:rPr>
        <w:object w:dxaOrig="880" w:dyaOrig="380" w14:anchorId="1F93F409">
          <v:shape id="_x0000_i1058" type="#_x0000_t75" style="width:44.5pt;height:19pt" o:ole="">
            <v:imagedata r:id="rId65" o:title=""/>
          </v:shape>
          <o:OLEObject Type="Embed" ProgID="Equation.3" ShapeID="_x0000_i1058" DrawAspect="Content" ObjectID="_1551119526" r:id="rId77"/>
        </w:object>
      </w:r>
      <w:r>
        <w:t xml:space="preserve"> for the part of the vert</w:t>
      </w:r>
      <w:r w:rsidR="00E3302C">
        <w:t>ical axis below zero in Fig. 2.4</w:t>
      </w:r>
      <w:r>
        <w:t>.</w:t>
      </w:r>
    </w:p>
    <w:p w14:paraId="6F260F0C" w14:textId="678F61A0" w:rsidR="001361E0" w:rsidRDefault="001361E0" w:rsidP="001361E0">
      <w:r>
        <w:t>With this comes</w:t>
      </w:r>
      <w:r w:rsidR="00707E6E">
        <w:t xml:space="preserve"> o</w:t>
      </w:r>
      <w:r w:rsidR="00EA071F">
        <w:t>ne important fact: the</w:t>
      </w:r>
      <w:r>
        <w:t xml:space="preserve"> rolling radius is not only the</w:t>
      </w:r>
      <w:r w:rsidR="00707E6E">
        <w:t xml:space="preserve"> relationship between the translational and rotational wheel velocities as it comes from </w:t>
      </w:r>
      <w:r w:rsidR="00AF14B6">
        <w:t>Equations</w:t>
      </w:r>
      <w:r w:rsidR="00707E6E">
        <w:t xml:space="preserve"> (2.4) and (2.5). This radius also links the tire kinematics with some force parameters of the tire. Different wheel modes f</w:t>
      </w:r>
      <w:r w:rsidR="00E3302C">
        <w:t>rom Fig. 2.4</w:t>
      </w:r>
      <w:r w:rsidR="00707E6E">
        <w:t xml:space="preserve"> </w:t>
      </w:r>
      <w:r>
        <w:t xml:space="preserve">are </w:t>
      </w:r>
      <w:r w:rsidR="00707E6E">
        <w:t>distinguish</w:t>
      </w:r>
      <w:r>
        <w:t>ed</w:t>
      </w:r>
      <w:r w:rsidR="00707E6E">
        <w:t xml:space="preserve"> from each other by different values of the</w:t>
      </w:r>
      <w:r w:rsidR="00C83648">
        <w:t xml:space="preserve"> rolling radius. More</w:t>
      </w:r>
      <w:r w:rsidR="00707E6E">
        <w:t>over, whereas the driven and free modes</w:t>
      </w:r>
      <w:r w:rsidR="00EA071F">
        <w:t xml:space="preserve"> have one value of the</w:t>
      </w:r>
      <w:r w:rsidR="00707E6E">
        <w:t xml:space="preserve"> radius each, </w:t>
      </w:r>
      <w:r w:rsidR="00707E6E">
        <w:rPr>
          <w:position w:val="-12"/>
        </w:rPr>
        <w:object w:dxaOrig="279" w:dyaOrig="380" w14:anchorId="0A05D1DE">
          <v:shape id="_x0000_i1059" type="#_x0000_t75" style="width:14.6pt;height:19pt" o:ole="">
            <v:imagedata r:id="rId78" o:title=""/>
          </v:shape>
          <o:OLEObject Type="Embed" ProgID="Equation.3" ShapeID="_x0000_i1059" DrawAspect="Content" ObjectID="_1551119527" r:id="rId79"/>
        </w:object>
      </w:r>
      <w:r w:rsidR="00707E6E">
        <w:t xml:space="preserve"> and </w:t>
      </w:r>
      <w:r w:rsidR="00707E6E">
        <w:rPr>
          <w:position w:val="-12"/>
        </w:rPr>
        <w:object w:dxaOrig="300" w:dyaOrig="380" w14:anchorId="1C50E7E6">
          <v:shape id="_x0000_i1060" type="#_x0000_t75" style="width:14.95pt;height:19pt" o:ole="">
            <v:imagedata r:id="rId80" o:title=""/>
          </v:shape>
          <o:OLEObject Type="Embed" ProgID="Equation.3" ShapeID="_x0000_i1060" DrawAspect="Content" ObjectID="_1551119528" r:id="rId81"/>
        </w:object>
      </w:r>
      <w:r w:rsidR="00707E6E">
        <w:t xml:space="preserve">, the drive mode, the neutral mode, and the braking mode have </w:t>
      </w:r>
      <w:r w:rsidR="00EA071F">
        <w:t xml:space="preserve">the totalities of the </w:t>
      </w:r>
      <w:r w:rsidR="00707E6E">
        <w:t>rolling radius values, which engender vari</w:t>
      </w:r>
      <w:r>
        <w:t>ous moments applied to a wheel.</w:t>
      </w:r>
    </w:p>
    <w:p w14:paraId="4E49B042" w14:textId="76F0D9C9" w:rsidR="00707E6E" w:rsidRDefault="00707E6E" w:rsidP="001361E0">
      <w:r>
        <w:t>When the wheel torque increases, the tir</w:t>
      </w:r>
      <w:r w:rsidR="00364D13">
        <w:t>e (and soil) receive</w:t>
      </w:r>
      <w:r>
        <w:t xml:space="preserve"> bigger longitudinal deflections. At higher torques, all the points in the tire-surface patch may start moving relative to the surface of motion. In these conditions, the wheel does </w:t>
      </w:r>
      <w:r w:rsidR="00364D13">
        <w:t xml:space="preserve">a </w:t>
      </w:r>
      <w:r>
        <w:t xml:space="preserve">bigger number of revolutions </w:t>
      </w:r>
      <w:r>
        <w:rPr>
          <w:position w:val="-12"/>
        </w:rPr>
        <w:object w:dxaOrig="300" w:dyaOrig="380" w14:anchorId="73CE5E79">
          <v:shape id="_x0000_i1061" type="#_x0000_t75" style="width:14.95pt;height:19pt" o:ole="">
            <v:imagedata r:id="rId71" o:title=""/>
          </v:shape>
          <o:OLEObject Type="Embed" ProgID="Equation.3" ShapeID="_x0000_i1061" DrawAspect="Content" ObjectID="_1551119529" r:id="rId82"/>
        </w:object>
      </w:r>
      <w:r>
        <w:t xml:space="preserve"> on the same </w:t>
      </w:r>
      <w:proofErr w:type="gramStart"/>
      <w:r>
        <w:t xml:space="preserve">travel </w:t>
      </w:r>
      <w:proofErr w:type="gramEnd"/>
      <m:oMath>
        <m:sSub>
          <m:sSubPr>
            <m:ctrlPr>
              <w:rPr>
                <w:rFonts w:ascii="Cambria Math" w:hAnsi="Cambria Math"/>
                <w:i/>
              </w:rPr>
            </m:ctrlPr>
          </m:sSubPr>
          <m:e>
            <m:r>
              <w:rPr>
                <w:rFonts w:ascii="Cambria Math" w:hAnsi="Cambria Math"/>
              </w:rPr>
              <m:t>s</m:t>
            </m:r>
          </m:e>
          <m:sub>
            <m:r>
              <w:rPr>
                <w:rFonts w:ascii="Cambria Math" w:hAnsi="Cambria Math"/>
              </w:rPr>
              <m:t>w</m:t>
            </m:r>
          </m:sub>
        </m:sSub>
      </m:oMath>
      <w:r w:rsidR="00EA071F">
        <w:t xml:space="preserve">, and the </w:t>
      </w:r>
      <w:r>
        <w:t xml:space="preserve">rolling radius </w:t>
      </w:r>
      <w:r>
        <w:rPr>
          <w:position w:val="-12"/>
        </w:rPr>
        <w:object w:dxaOrig="260" w:dyaOrig="360" w14:anchorId="7D832E28">
          <v:shape id="_x0000_i1062" type="#_x0000_t75" style="width:12.9pt;height:18pt" o:ole="">
            <v:imagedata r:id="rId69" o:title=""/>
          </v:shape>
          <o:OLEObject Type="Embed" ProgID="Equation.3" ShapeID="_x0000_i1062" DrawAspect="Content" ObjectID="_1551119530" r:id="rId83"/>
        </w:object>
      </w:r>
      <w:r>
        <w:t xml:space="preserve"> decreases, respectively (see Fig. 2.2 and </w:t>
      </w:r>
      <w:r w:rsidR="00AF14B6">
        <w:t>Equation</w:t>
      </w:r>
      <w:r>
        <w:t xml:space="preserve"> </w:t>
      </w:r>
      <w:r w:rsidR="00EA071F">
        <w:t>(2.5)). Generally, the</w:t>
      </w:r>
      <w:r>
        <w:t xml:space="preserve"> rolling radius </w:t>
      </w:r>
      <w:r>
        <w:rPr>
          <w:position w:val="-12"/>
        </w:rPr>
        <w:object w:dxaOrig="260" w:dyaOrig="360" w14:anchorId="2C8EB70F">
          <v:shape id="_x0000_i1063" type="#_x0000_t75" style="width:12.9pt;height:18pt" o:ole="">
            <v:imagedata r:id="rId69" o:title=""/>
          </v:shape>
          <o:OLEObject Type="Embed" ProgID="Equation.3" ShapeID="_x0000_i1063" DrawAspect="Content" ObjectID="_1551119531" r:id="rId84"/>
        </w:object>
      </w:r>
      <w:r>
        <w:t xml:space="preserve"> fluctuates from its value in the driven mode</w:t>
      </w:r>
      <w:proofErr w:type="gramStart"/>
      <w:r>
        <w:t xml:space="preserve">, </w:t>
      </w:r>
      <w:proofErr w:type="gramEnd"/>
      <w:r>
        <w:rPr>
          <w:position w:val="-12"/>
        </w:rPr>
        <w:object w:dxaOrig="279" w:dyaOrig="380" w14:anchorId="1478C523">
          <v:shape id="_x0000_i1064" type="#_x0000_t75" style="width:14.6pt;height:19pt" o:ole="">
            <v:imagedata r:id="rId78" o:title=""/>
          </v:shape>
          <o:OLEObject Type="Embed" ProgID="Equation.3" ShapeID="_x0000_i1064" DrawAspect="Content" ObjectID="_1551119532" r:id="rId85"/>
        </w:object>
      </w:r>
      <w:r>
        <w:t xml:space="preserve">, to zero when the wheel torque changes from zero in the driven mode to a higher value of </w:t>
      </w:r>
      <w:r>
        <w:rPr>
          <w:position w:val="-12"/>
        </w:rPr>
        <w:object w:dxaOrig="300" w:dyaOrig="380" w14:anchorId="782F7926">
          <v:shape id="_x0000_i1065" type="#_x0000_t75" style="width:14.95pt;height:19pt" o:ole="">
            <v:imagedata r:id="rId86" o:title=""/>
          </v:shape>
          <o:OLEObject Type="Embed" ProgID="Equation.3" ShapeID="_x0000_i1065" DrawAspect="Content" ObjectID="_1551119533" r:id="rId87"/>
        </w:object>
      </w:r>
      <w:r w:rsidR="00E745DB">
        <w:t xml:space="preserve"> in the drive mode:  </w:t>
      </w:r>
    </w:p>
    <w:p w14:paraId="04CBB41F" w14:textId="378BC874" w:rsidR="00707E6E" w:rsidRDefault="00E745DB" w:rsidP="00E745DB">
      <w:pPr>
        <w:pStyle w:val="Equation"/>
      </w:pPr>
      <w:r>
        <w:tab/>
      </w:r>
      <w:r w:rsidR="00707E6E">
        <w:rPr>
          <w:position w:val="-12"/>
        </w:rPr>
        <w:object w:dxaOrig="1140" w:dyaOrig="380" w14:anchorId="504791CD">
          <v:shape id="_x0000_i1066" type="#_x0000_t75" style="width:57.05pt;height:19pt" o:ole="">
            <v:imagedata r:id="rId88" o:title=""/>
          </v:shape>
          <o:OLEObject Type="Embed" ProgID="Equation.3" ShapeID="_x0000_i1066" DrawAspect="Content" ObjectID="_1551119534" r:id="rId89"/>
        </w:object>
      </w:r>
      <w:r w:rsidR="00707E6E">
        <w:t xml:space="preserve">, when </w:t>
      </w:r>
      <w:r w:rsidR="00707E6E">
        <w:rPr>
          <w:position w:val="-12"/>
        </w:rPr>
        <w:object w:dxaOrig="1160" w:dyaOrig="380" w14:anchorId="64B14DFF">
          <v:shape id="_x0000_i1067" type="#_x0000_t75" style="width:58.1pt;height:19pt" o:ole="">
            <v:imagedata r:id="rId90" o:title=""/>
          </v:shape>
          <o:OLEObject Type="Embed" ProgID="Equation.3" ShapeID="_x0000_i1067" DrawAspect="Content" ObjectID="_1551119535" r:id="rId91"/>
        </w:object>
      </w:r>
      <w:r w:rsidR="00815E61">
        <w:tab/>
        <w:t>(2.8</w:t>
      </w:r>
      <w:r>
        <w:t>)</w:t>
      </w:r>
    </w:p>
    <w:p w14:paraId="15C9CAD4" w14:textId="19439722" w:rsidR="00707E6E" w:rsidRDefault="00707E6E" w:rsidP="00707E6E">
      <w:r>
        <w:t>Due to the described proce</w:t>
      </w:r>
      <w:r w:rsidR="00EA071F">
        <w:t xml:space="preserve">ss, the values of the </w:t>
      </w:r>
      <w:r>
        <w:t xml:space="preserve">rolling radius </w:t>
      </w:r>
      <w:bookmarkStart w:id="0" w:name="OLE_LINK2"/>
      <w:r>
        <w:rPr>
          <w:position w:val="-12"/>
        </w:rPr>
        <w:object w:dxaOrig="260" w:dyaOrig="360" w14:anchorId="010A1864">
          <v:shape id="_x0000_i1068" type="#_x0000_t75" style="width:12.9pt;height:18pt" o:ole="">
            <v:imagedata r:id="rId69" o:title=""/>
          </v:shape>
          <o:OLEObject Type="Embed" ProgID="Equation.3" ShapeID="_x0000_i1068" DrawAspect="Content" ObjectID="_1551119536" r:id="rId92"/>
        </w:object>
      </w:r>
      <w:bookmarkEnd w:id="0"/>
      <w:r>
        <w:t xml:space="preserve"> within this range of </w:t>
      </w:r>
      <w:r>
        <w:rPr>
          <w:position w:val="-12"/>
        </w:rPr>
        <w:object w:dxaOrig="620" w:dyaOrig="380" w14:anchorId="7B566541">
          <v:shape id="_x0000_i1069" type="#_x0000_t75" style="width:30.9pt;height:19pt" o:ole="">
            <v:imagedata r:id="rId93" o:title=""/>
          </v:shape>
          <o:OLEObject Type="Embed" ProgID="Equation.3" ShapeID="_x0000_i1069" DrawAspect="Content" ObjectID="_1551119537" r:id="rId94"/>
        </w:object>
      </w:r>
      <w:r>
        <w:t xml:space="preserve"> determine locations of the instantaneous center of zero v</w:t>
      </w:r>
      <w:r w:rsidR="00E3302C">
        <w:t>elocity (see point B in Fig. 2.5</w:t>
      </w:r>
      <w:r>
        <w:t xml:space="preserve">), which moves along the vertical axis of the wheel between the points given by the value of </w:t>
      </w:r>
      <w:r>
        <w:rPr>
          <w:position w:val="-12"/>
        </w:rPr>
        <w:object w:dxaOrig="279" w:dyaOrig="380" w14:anchorId="3C775FE8">
          <v:shape id="_x0000_i1070" type="#_x0000_t75" style="width:14.6pt;height:19pt" o:ole="">
            <v:imagedata r:id="rId78" o:title=""/>
          </v:shape>
          <o:OLEObject Type="Embed" ProgID="Equation.3" ShapeID="_x0000_i1070" DrawAspect="Content" ObjectID="_1551119538" r:id="rId95"/>
        </w:object>
      </w:r>
      <w:r>
        <w:t xml:space="preserve"> and the rotation center of the wheel</w:t>
      </w:r>
      <w:r w:rsidR="00E3302C">
        <w:t xml:space="preserve"> (see points A and C in Fig. 2.5</w:t>
      </w:r>
      <w:r>
        <w:t xml:space="preserve">). </w:t>
      </w:r>
    </w:p>
    <w:p w14:paraId="5F4A09B6" w14:textId="0631BCC7" w:rsidR="00707E6E" w:rsidRDefault="00834463" w:rsidP="00E745DB">
      <w:bookmarkStart w:id="1" w:name="_GoBack"/>
      <w:bookmarkEnd w:id="1"/>
      <w:r>
        <w:rPr>
          <w:noProof/>
          <w:sz w:val="20"/>
        </w:rPr>
        <w:lastRenderedPageBreak/>
        <w:object w:dxaOrig="1440" w:dyaOrig="1440" w14:anchorId="161D5CBD">
          <v:shape id="_x0000_s1026" type="#_x0000_t75" style="position:absolute;left:0;text-align:left;margin-left:162pt;margin-top:18.6pt;width:140.25pt;height:106.5pt;z-index:251669504;mso-wrap-style:none" fillcolor="#69f" stroked="t">
            <v:fill color2="black"/>
            <v:imagedata r:id="rId96" o:title=""/>
            <w10:wrap type="topAndBottom"/>
          </v:shape>
          <o:OLEObject Type="Embed" ProgID="PBrush" ShapeID="_x0000_s1026" DrawAspect="Content" ObjectID="_1551119546" r:id="rId97"/>
        </w:object>
      </w:r>
    </w:p>
    <w:p w14:paraId="0E900848" w14:textId="1171A30E" w:rsidR="00707E6E" w:rsidRDefault="00707E6E" w:rsidP="0053624A">
      <w:pPr>
        <w:pStyle w:val="Caption"/>
      </w:pPr>
      <w:r>
        <w:t xml:space="preserve">   </w:t>
      </w:r>
      <w:r w:rsidR="0053624A">
        <w:t>Figure 2.</w:t>
      </w:r>
      <w:r w:rsidR="00E3302C">
        <w:t>5</w:t>
      </w:r>
      <w:r w:rsidR="0053624A">
        <w:t>:</w:t>
      </w:r>
      <w:r w:rsidR="0053624A" w:rsidRPr="0053624A">
        <w:t xml:space="preserve"> </w:t>
      </w:r>
      <w:r w:rsidR="0053624A">
        <w:t>Instantaneous center of zero velocity</w:t>
      </w:r>
    </w:p>
    <w:p w14:paraId="2E5ED0D3" w14:textId="50F7157D" w:rsidR="00707E6E" w:rsidRDefault="00707E6E" w:rsidP="00E745DB">
      <w:r>
        <w:t xml:space="preserve">When the wheel torque </w:t>
      </w:r>
      <w:r>
        <w:rPr>
          <w:position w:val="-12"/>
        </w:rPr>
        <w:object w:dxaOrig="279" w:dyaOrig="360" w14:anchorId="4AA71EDF">
          <v:shape id="_x0000_i1071" type="#_x0000_t75" style="width:14.6pt;height:18pt" o:ole="">
            <v:imagedata r:id="rId67" o:title=""/>
          </v:shape>
          <o:OLEObject Type="Embed" ProgID="Equation.3" ShapeID="_x0000_i1071" DrawAspect="Content" ObjectID="_1551119539" r:id="rId98"/>
        </w:object>
      </w:r>
      <w:r w:rsidR="00EA071F">
        <w:t xml:space="preserve"> changes, the </w:t>
      </w:r>
      <w:r>
        <w:t xml:space="preserve">rolling radius </w:t>
      </w:r>
      <w:r>
        <w:rPr>
          <w:position w:val="-12"/>
        </w:rPr>
        <w:object w:dxaOrig="260" w:dyaOrig="360" w14:anchorId="085837D1">
          <v:shape id="_x0000_i1072" type="#_x0000_t75" style="width:12.9pt;height:18pt" o:ole="">
            <v:imagedata r:id="rId69" o:title=""/>
          </v:shape>
          <o:OLEObject Type="Embed" ProgID="Equation.3" ShapeID="_x0000_i1072" DrawAspect="Content" ObjectID="_1551119540" r:id="rId99"/>
        </w:object>
      </w:r>
      <w:r>
        <w:t xml:space="preserve"> also changes due to </w:t>
      </w:r>
      <w:proofErr w:type="gramStart"/>
      <w:r>
        <w:t>both the tire longitudinal deflections (</w:t>
      </w:r>
      <w:r w:rsidR="003452EB">
        <w:t>or</w:t>
      </w:r>
      <w:proofErr w:type="gramEnd"/>
      <w:r w:rsidR="003452EB">
        <w:t xml:space="preserve"> </w:t>
      </w:r>
      <w:r>
        <w:t xml:space="preserve">joint tire and soil deflections on </w:t>
      </w:r>
      <w:r w:rsidR="003452EB">
        <w:t xml:space="preserve">soft </w:t>
      </w:r>
      <w:r>
        <w:t>grounds) and relative motion between the tire and road/soil in the tire-road/soil patch. This change in the</w:t>
      </w:r>
      <w:r w:rsidR="00EA071F">
        <w:t xml:space="preserve"> </w:t>
      </w:r>
      <w:r>
        <w:t>rolling radius may be defined</w:t>
      </w:r>
      <w:r w:rsidR="00E745DB">
        <w:t xml:space="preserve"> as the tire slip coefficient: </w:t>
      </w:r>
    </w:p>
    <w:p w14:paraId="290D9E7F" w14:textId="438441C1" w:rsidR="00707E6E" w:rsidRDefault="00E745DB" w:rsidP="00E745DB">
      <w:pPr>
        <w:pStyle w:val="Equation"/>
      </w:pPr>
      <w:r>
        <w:tab/>
      </w:r>
      <w:r w:rsidR="00707E6E">
        <w:rPr>
          <w:position w:val="-18"/>
        </w:rPr>
        <w:object w:dxaOrig="2920" w:dyaOrig="440" w14:anchorId="3B62087F">
          <v:shape id="_x0000_i1073" type="#_x0000_t75" style="width:146.4pt;height:22.1pt" o:ole="">
            <v:imagedata r:id="rId100" o:title=""/>
          </v:shape>
          <o:OLEObject Type="Embed" ProgID="Equation.3" ShapeID="_x0000_i1073" DrawAspect="Content" ObjectID="_1551119541" r:id="rId101"/>
        </w:object>
      </w:r>
      <w:r w:rsidR="00815E61">
        <w:tab/>
        <w:t>(2.9</w:t>
      </w:r>
      <w:r>
        <w:t>)</w:t>
      </w:r>
    </w:p>
    <w:p w14:paraId="5756EF1C" w14:textId="4E9276E3" w:rsidR="00707E6E" w:rsidRDefault="00707E6E" w:rsidP="003452EB">
      <w:r>
        <w:t>Mathematically, the above funct</w:t>
      </w:r>
      <w:r w:rsidR="00EA071F">
        <w:t xml:space="preserve">ional relation of the </w:t>
      </w:r>
      <w:r>
        <w:t xml:space="preserve">rolling radius </w:t>
      </w:r>
      <w:r>
        <w:rPr>
          <w:position w:val="-12"/>
        </w:rPr>
        <w:object w:dxaOrig="260" w:dyaOrig="360" w14:anchorId="3AECB320">
          <v:shape id="_x0000_i1074" type="#_x0000_t75" style="width:12.9pt;height:18pt" o:ole="">
            <v:imagedata r:id="rId69" o:title=""/>
          </v:shape>
          <o:OLEObject Type="Embed" ProgID="Equation.3" ShapeID="_x0000_i1074" DrawAspect="Content" ObjectID="_1551119542" r:id="rId102"/>
        </w:object>
      </w:r>
      <w:r>
        <w:t xml:space="preserve"> (same as the slip </w:t>
      </w:r>
      <w:proofErr w:type="gramStart"/>
      <w:r>
        <w:t xml:space="preserve">coefficient </w:t>
      </w:r>
      <w:proofErr w:type="gramEnd"/>
      <w:r>
        <w:rPr>
          <w:position w:val="-12"/>
        </w:rPr>
        <w:object w:dxaOrig="279" w:dyaOrig="360" w14:anchorId="25A094F0">
          <v:shape id="_x0000_i1075" type="#_x0000_t75" style="width:14.6pt;height:18pt" o:ole="">
            <v:imagedata r:id="rId103" o:title=""/>
          </v:shape>
          <o:OLEObject Type="Embed" ProgID="Equation.3" ShapeID="_x0000_i1075" DrawAspect="Content" ObjectID="_1551119543" r:id="rId104"/>
        </w:object>
      </w:r>
      <w:r>
        <w:t xml:space="preserve">) and the wheel torque </w:t>
      </w:r>
      <w:r>
        <w:rPr>
          <w:position w:val="-12"/>
        </w:rPr>
        <w:object w:dxaOrig="279" w:dyaOrig="360" w14:anchorId="1C7E8B83">
          <v:shape id="_x0000_i1076" type="#_x0000_t75" style="width:14.6pt;height:18pt" o:ole="">
            <v:imagedata r:id="rId67" o:title=""/>
          </v:shape>
          <o:OLEObject Type="Embed" ProgID="Equation.3" ShapeID="_x0000_i1076" DrawAspect="Content" ObjectID="_1551119544" r:id="rId105"/>
        </w:object>
      </w:r>
      <w:r>
        <w:t xml:space="preserve"> may be either linear or non-linear one depending on the tire and surface mechanical properties [</w:t>
      </w:r>
      <w:r w:rsidR="0014096B">
        <w:t>3</w:t>
      </w:r>
      <w:r>
        <w:t xml:space="preserve">, </w:t>
      </w:r>
      <w:r w:rsidR="0014096B">
        <w:t>5</w:t>
      </w:r>
      <w:r>
        <w:t xml:space="preserve">, </w:t>
      </w:r>
      <w:r w:rsidR="0014096B">
        <w:t>6</w:t>
      </w:r>
      <w:r w:rsidR="003452EB">
        <w:t>].</w:t>
      </w:r>
    </w:p>
    <w:p w14:paraId="0DA98603" w14:textId="5D5F1910" w:rsidR="00707E6E" w:rsidRDefault="003452EB" w:rsidP="00E745DB">
      <w:r>
        <w:t>Another mathematically proven</w:t>
      </w:r>
      <w:r w:rsidR="00EA071F">
        <w:t xml:space="preserve"> way to introduce the </w:t>
      </w:r>
      <w:r w:rsidR="00707E6E">
        <w:t xml:space="preserve">rolling radius for linking the tire kinematic and force parameters comes from the consideration of the wheel power balance equation. Based on the power balance equation of a wheel, </w:t>
      </w:r>
      <w:r w:rsidR="00EA071F">
        <w:t>it was proven that the</w:t>
      </w:r>
      <w:r w:rsidR="00707E6E">
        <w:t xml:space="preserve"> rolling radius links the wheel torque with wheel forces in the longitudinal direction. From the power balance equation, the equation of wheel force balance may be derived. For different forms of the force </w:t>
      </w:r>
      <w:r w:rsidR="00EA071F">
        <w:t xml:space="preserve">balance equation, the </w:t>
      </w:r>
      <w:r w:rsidR="00707E6E">
        <w:t>rolling radii in some of the five modes are in use [</w:t>
      </w:r>
      <w:r w:rsidR="0014096B">
        <w:t>3</w:t>
      </w:r>
      <w:r w:rsidR="00707E6E">
        <w:t xml:space="preserve">, </w:t>
      </w:r>
      <w:r w:rsidR="003C250C">
        <w:t>4</w:t>
      </w:r>
      <w:r w:rsidR="00707E6E">
        <w:t xml:space="preserve">, </w:t>
      </w:r>
      <w:r w:rsidR="003C250C">
        <w:t>5</w:t>
      </w:r>
      <w:r w:rsidR="00707E6E">
        <w:t xml:space="preserve">, </w:t>
      </w:r>
      <w:r w:rsidR="003C250C">
        <w:t>6</w:t>
      </w:r>
      <w:r w:rsidR="00707E6E">
        <w:t xml:space="preserve">, </w:t>
      </w:r>
      <w:proofErr w:type="gramStart"/>
      <w:r w:rsidR="003C250C">
        <w:t>7</w:t>
      </w:r>
      <w:proofErr w:type="gramEnd"/>
      <w:r w:rsidR="00707E6E">
        <w:t>]. One of the forms is given below [</w:t>
      </w:r>
      <w:r w:rsidR="0014096B">
        <w:t>4</w:t>
      </w:r>
      <w:r w:rsidR="00707E6E">
        <w:t xml:space="preserve">, </w:t>
      </w:r>
      <w:r w:rsidR="0014096B">
        <w:t>6</w:t>
      </w:r>
      <w:r w:rsidR="00707E6E">
        <w:t>]:</w:t>
      </w:r>
    </w:p>
    <w:p w14:paraId="3E4DB395" w14:textId="6AC3BBBE" w:rsidR="00707E6E" w:rsidRDefault="00E745DB" w:rsidP="00E745DB">
      <w:pPr>
        <w:pStyle w:val="Equation"/>
      </w:pPr>
      <w:r>
        <w:tab/>
      </w:r>
      <w:r w:rsidR="00707E6E">
        <w:rPr>
          <w:position w:val="-14"/>
        </w:rPr>
        <w:object w:dxaOrig="2560" w:dyaOrig="400" w14:anchorId="3DBAEFA4">
          <v:shape id="_x0000_i1077" type="#_x0000_t75" style="width:128.4pt;height:20.4pt" o:ole="">
            <v:imagedata r:id="rId106" o:title=""/>
          </v:shape>
          <o:OLEObject Type="Embed" ProgID="Equation.3" ShapeID="_x0000_i1077" DrawAspect="Content" ObjectID="_1551119545" r:id="rId107"/>
        </w:object>
      </w:r>
      <w:r w:rsidR="00815E61">
        <w:tab/>
        <w:t>(2.10</w:t>
      </w:r>
      <w:r w:rsidR="00707E6E">
        <w:t>)</w:t>
      </w:r>
    </w:p>
    <w:p w14:paraId="02EFD55E" w14:textId="59086F30" w:rsidR="00707E6E" w:rsidRDefault="00707E6E" w:rsidP="00E745DB">
      <w:r>
        <w:t xml:space="preserve">Since the power balance equation gives a rather general approach to determining wheel forces comparing with a free-body diagram of a wheel based on Coulomb friction approach, one </w:t>
      </w:r>
      <w:r w:rsidR="00EA071F">
        <w:t xml:space="preserve">could notice that the </w:t>
      </w:r>
      <w:r>
        <w:t>rolling radius should be used instead of the dynamic radius when studying forces and torques on a wheel (se</w:t>
      </w:r>
      <w:r w:rsidR="00E745DB">
        <w:t xml:space="preserve">e </w:t>
      </w:r>
      <w:r w:rsidR="00AF14B6">
        <w:t xml:space="preserve">Equations </w:t>
      </w:r>
      <w:r w:rsidR="00815E61">
        <w:t>(2.2) and (2.10</w:t>
      </w:r>
      <w:r w:rsidR="00E745DB">
        <w:t>)).</w:t>
      </w:r>
    </w:p>
    <w:p w14:paraId="4357B820" w14:textId="6C86D0BC" w:rsidR="00893056" w:rsidRDefault="007379B4" w:rsidP="00893056">
      <w:r>
        <w:t>T</w:t>
      </w:r>
      <w:r w:rsidR="00EA071F">
        <w:t xml:space="preserve">he </w:t>
      </w:r>
      <w:r w:rsidR="00707E6E">
        <w:t xml:space="preserve">rolling radius </w:t>
      </w:r>
      <w:r>
        <w:t>is</w:t>
      </w:r>
      <w:r w:rsidR="00707E6E">
        <w:t xml:space="preserve"> of both theoreti</w:t>
      </w:r>
      <w:r>
        <w:t xml:space="preserve">cal and practical interest. </w:t>
      </w:r>
      <w:r w:rsidR="00893056">
        <w:t xml:space="preserve">Modern vehicles very often perform with tire slip even on firm roads when the vehicle speeds up with high acceleration and faces different friction conditions for its wheels. Tire slip signifies the longitudinal deflection of the tire (tire and soil on deformable grounds) and, accordingly, change in the rolling radius. </w:t>
      </w:r>
      <w:r w:rsidR="00893056" w:rsidRPr="00BE1EA9">
        <w:t xml:space="preserve">Through many experimental studies, it was found that the rolling radius is not constant and follows </w:t>
      </w:r>
      <w:r w:rsidR="00893056" w:rsidRPr="00BE1EA9">
        <w:lastRenderedPageBreak/>
        <w:t>the changes of the wheel torque, wheel normal lo</w:t>
      </w:r>
      <w:r w:rsidR="00893056">
        <w:t xml:space="preserve">ad and tire inflation pressure.  It is clear that Equation (2.6) can provide instant values of the radii if the time interval between the two measurements, i and (i-2), is really small and close to the longitudinal relaxation time constant. </w:t>
      </w:r>
      <w:r w:rsidR="00893056" w:rsidRPr="00BE1EA9">
        <w:t>The physical meaning of the time constant is the time interval, in which the tire’s (tire-soil) longitudinal deflection is being established and the tire patch reaction force is emerging or changing under the action of an external force and/or applied wheel torque. Hence, the time constant is an available time period, during which the developments of the tire-soil deflections and reactions can be identified, analyzed and a control decision can be made and executed towards improving tire performance. This can be done by agile wheel torque control and, thus, agile longitudinal tire slippage control to enhance vehicle mobility and energy efficiency. Indeed, agile control of wheel torques and tire slippages can reduce slippages of some tires by re-distributing the torque to other wheels, which are in better terrain conditions. This can be done in a pre-emptive way while the tire-soil deflections are still changing which is an indication of emerging slippages of tires. The torque re-distribution to equal slippages between the tires can minimize the power losses in tire-terrain interaction and, thus, increase vehicle energy efficiency</w:t>
      </w:r>
      <w:r w:rsidR="00893056">
        <w:t xml:space="preserve"> </w:t>
      </w:r>
      <w:proofErr w:type="gramStart"/>
      <w:r w:rsidR="00893056">
        <w:t>Since</w:t>
      </w:r>
      <w:proofErr w:type="gramEnd"/>
      <w:r w:rsidR="00893056">
        <w:t xml:space="preserve"> the instant rolling radii change very fast in time, their instant values can be utilized in agile slippage control.  </w:t>
      </w:r>
      <w:r w:rsidR="00893056" w:rsidRPr="00BE1EA9">
        <w:t>An agile tire slippage control algorithm should be designed as a parallel control of the agile tire slippage components, including the instant tire rolling radii and the wheel rim’s rotational kinematic parameters</w:t>
      </w:r>
      <w:r w:rsidR="00893056">
        <w:t xml:space="preserve"> [8]</w:t>
      </w:r>
      <w:r w:rsidR="00893056" w:rsidRPr="00BE1EA9">
        <w:t>.</w:t>
      </w:r>
    </w:p>
    <w:p w14:paraId="78F3D8F4" w14:textId="77777777" w:rsidR="00893056" w:rsidRDefault="00893056" w:rsidP="00893056"/>
    <w:p w14:paraId="678C6182" w14:textId="173F7839" w:rsidR="00594CA5" w:rsidRPr="00893056" w:rsidRDefault="00594CA5" w:rsidP="00893056">
      <w:pPr>
        <w:rPr>
          <w:b/>
          <w:sz w:val="32"/>
          <w:szCs w:val="32"/>
          <w:u w:val="single"/>
        </w:rPr>
      </w:pPr>
      <w:r w:rsidRPr="00893056">
        <w:rPr>
          <w:b/>
          <w:sz w:val="32"/>
          <w:szCs w:val="32"/>
          <w:u w:val="single"/>
        </w:rPr>
        <w:t xml:space="preserve">References </w:t>
      </w:r>
    </w:p>
    <w:p w14:paraId="0F85A15B" w14:textId="77777777" w:rsidR="00594CA5" w:rsidRPr="00311F13" w:rsidRDefault="00594CA5" w:rsidP="00594CA5"/>
    <w:p w14:paraId="148BCD78" w14:textId="77777777" w:rsidR="00594CA5" w:rsidRDefault="00594CA5" w:rsidP="00594CA5">
      <w:pPr>
        <w:pStyle w:val="Reference"/>
      </w:pPr>
      <w:r>
        <w:t xml:space="preserve">[1] V. V. </w:t>
      </w:r>
      <w:proofErr w:type="spellStart"/>
      <w:r>
        <w:t>Guskov</w:t>
      </w:r>
      <w:proofErr w:type="spellEnd"/>
      <w:r>
        <w:t xml:space="preserve"> and others, Tractors: Theory, Moscow, Mashinostroenie Publisher, 376p.</w:t>
      </w:r>
    </w:p>
    <w:p w14:paraId="52562AEA" w14:textId="77777777" w:rsidR="00594CA5" w:rsidRDefault="00594CA5" w:rsidP="00594CA5">
      <w:pPr>
        <w:pStyle w:val="Reference"/>
      </w:pPr>
      <w:r>
        <w:t>[2] W. F. Milliken, D. L. Milliken, Race Car Vehicle Dynamics, SAE ISBN 1560915269, 890p.</w:t>
      </w:r>
    </w:p>
    <w:p w14:paraId="4EB9474C" w14:textId="77777777" w:rsidR="00594CA5" w:rsidRDefault="00594CA5" w:rsidP="00594CA5">
      <w:pPr>
        <w:pStyle w:val="Reference"/>
      </w:pPr>
      <w:r>
        <w:t xml:space="preserve">[3] Yu. V. </w:t>
      </w:r>
      <w:proofErr w:type="spellStart"/>
      <w:r>
        <w:t>Pirkovsky</w:t>
      </w:r>
      <w:proofErr w:type="spellEnd"/>
      <w:r>
        <w:t xml:space="preserve">, S. B. Shukhman, Theory of Motion of </w:t>
      </w:r>
      <w:proofErr w:type="spellStart"/>
      <w:r>
        <w:t>Multidrive</w:t>
      </w:r>
      <w:proofErr w:type="spellEnd"/>
      <w:r>
        <w:t xml:space="preserve"> Automobile, Moscow, UNITY and ELIT Publishers, 230 p.</w:t>
      </w:r>
    </w:p>
    <w:p w14:paraId="34F104DA" w14:textId="77777777" w:rsidR="00594CA5" w:rsidRDefault="00594CA5" w:rsidP="00594CA5">
      <w:pPr>
        <w:pStyle w:val="Reference"/>
      </w:pPr>
      <w:r>
        <w:t xml:space="preserve">[4] V. V. Vantsevich, M. S. </w:t>
      </w:r>
      <w:proofErr w:type="spellStart"/>
      <w:r>
        <w:t>Vysotski</w:t>
      </w:r>
      <w:proofErr w:type="spellEnd"/>
      <w:r>
        <w:t>, S. V. Kharytonchyk, Control of Wheel Dynamics, SAE Technical paper series - 980242, Int. Congress &amp; Exposition, Detroit, Michigan, February 23-26, 1998.</w:t>
      </w:r>
    </w:p>
    <w:p w14:paraId="1D53FBA9" w14:textId="77777777" w:rsidR="00594CA5" w:rsidRDefault="00594CA5" w:rsidP="00594CA5">
      <w:pPr>
        <w:pStyle w:val="Reference"/>
      </w:pPr>
      <w:r>
        <w:t xml:space="preserve">[5] V. A. </w:t>
      </w:r>
      <w:proofErr w:type="spellStart"/>
      <w:r>
        <w:t>Petrushov</w:t>
      </w:r>
      <w:proofErr w:type="spellEnd"/>
      <w:r>
        <w:t xml:space="preserve">, S. A. </w:t>
      </w:r>
      <w:proofErr w:type="spellStart"/>
      <w:r>
        <w:t>Shuklin</w:t>
      </w:r>
      <w:proofErr w:type="spellEnd"/>
      <w:r>
        <w:t xml:space="preserve">, V. V. </w:t>
      </w:r>
      <w:proofErr w:type="spellStart"/>
      <w:r>
        <w:t>Moskovkin</w:t>
      </w:r>
      <w:proofErr w:type="spellEnd"/>
      <w:r>
        <w:t xml:space="preserve">, Rolling Resistance of Automobiles and Trucks, Moscow, Mashinostroenie Publisher, 225 p. </w:t>
      </w:r>
    </w:p>
    <w:p w14:paraId="39EA3B6A" w14:textId="77777777" w:rsidR="00594CA5" w:rsidRDefault="00594CA5" w:rsidP="00594CA5">
      <w:pPr>
        <w:pStyle w:val="Reference"/>
      </w:pPr>
      <w:r>
        <w:t xml:space="preserve">[6] V. V. Vantsevich, M. S. </w:t>
      </w:r>
      <w:proofErr w:type="spellStart"/>
      <w:r>
        <w:t>Vysotski</w:t>
      </w:r>
      <w:proofErr w:type="spellEnd"/>
      <w:r>
        <w:t xml:space="preserve">, L. </w:t>
      </w:r>
      <w:proofErr w:type="spellStart"/>
      <w:r>
        <w:t>Kh</w:t>
      </w:r>
      <w:proofErr w:type="spellEnd"/>
      <w:r>
        <w:t xml:space="preserve">. </w:t>
      </w:r>
      <w:proofErr w:type="spellStart"/>
      <w:r>
        <w:t>Gileles</w:t>
      </w:r>
      <w:proofErr w:type="spellEnd"/>
      <w:r>
        <w:t xml:space="preserve">, Mobile Transport Machines: Interaction with the Surroundings. Minsk: </w:t>
      </w:r>
      <w:proofErr w:type="spellStart"/>
      <w:r>
        <w:t>Belaruskaya</w:t>
      </w:r>
      <w:proofErr w:type="spellEnd"/>
      <w:r>
        <w:t xml:space="preserve"> </w:t>
      </w:r>
      <w:proofErr w:type="spellStart"/>
      <w:r>
        <w:t>Navuka</w:t>
      </w:r>
      <w:proofErr w:type="spellEnd"/>
      <w:r>
        <w:t xml:space="preserve"> Publisher, 303p.</w:t>
      </w:r>
    </w:p>
    <w:p w14:paraId="69F6341C" w14:textId="77777777" w:rsidR="00594CA5" w:rsidRDefault="00594CA5" w:rsidP="00594CA5">
      <w:pPr>
        <w:pStyle w:val="Reference"/>
      </w:pPr>
      <w:r>
        <w:lastRenderedPageBreak/>
        <w:t xml:space="preserve">[7] V. V. Vantsevich, G. Lomako, A. Opeiko, Interaction between Autonomous Vehicles and Road Surface, </w:t>
      </w:r>
      <w:r>
        <w:rPr>
          <w:u w:val="single"/>
        </w:rPr>
        <w:t>Int. Journal of Vehicle Autonomous Systems (UK)</w:t>
      </w:r>
      <w:r>
        <w:t>, 2003, Vol. 1, Nos. 3/4, Special Issue, Guest Editor – V. V. Vantsevich.</w:t>
      </w:r>
    </w:p>
    <w:p w14:paraId="77B27188" w14:textId="77777777" w:rsidR="00893056" w:rsidRPr="00277489" w:rsidRDefault="00893056" w:rsidP="00893056">
      <w:pPr>
        <w:pStyle w:val="Reference"/>
      </w:pPr>
      <w:r>
        <w:t>[8] J. P. Gray, V. V. Vantsevich, J. R. Paldan, Agile Tire Slippage Dynamics for Radical Enhancement of Vehicle Mobility, Journal of Terramechanics, Volume 65, June 2016, Pages 14-37, ISSN 0022-4898.</w:t>
      </w:r>
    </w:p>
    <w:p w14:paraId="06413FD3" w14:textId="77777777" w:rsidR="00594CA5" w:rsidRDefault="00594CA5">
      <w:pPr>
        <w:spacing w:after="160" w:line="259" w:lineRule="auto"/>
        <w:ind w:firstLine="0"/>
        <w:jc w:val="left"/>
        <w:rPr>
          <w:rFonts w:eastAsiaTheme="majorEastAsia"/>
          <w:b/>
          <w:sz w:val="28"/>
          <w:szCs w:val="26"/>
        </w:rPr>
      </w:pPr>
      <w:r>
        <w:br w:type="page"/>
      </w:r>
    </w:p>
    <w:p w14:paraId="7BD51AB8" w14:textId="66131CB5" w:rsidR="004C74C3" w:rsidRDefault="004C74C3" w:rsidP="00074AEE">
      <w:pPr>
        <w:pStyle w:val="Heading2"/>
      </w:pPr>
      <w:r w:rsidRPr="00074AEE">
        <w:lastRenderedPageBreak/>
        <w:t xml:space="preserve">Assignment: </w:t>
      </w:r>
    </w:p>
    <w:p w14:paraId="771EB774" w14:textId="65B61518" w:rsidR="006E0B15" w:rsidRDefault="006E0B15" w:rsidP="006E0B15"/>
    <w:p w14:paraId="15542F6F" w14:textId="0F67D6A4" w:rsidR="00057EB6" w:rsidRDefault="00057EB6" w:rsidP="006E0B15">
      <w:r>
        <w:t xml:space="preserve">Experimental data is provided which was captured from a wheel transducer </w:t>
      </w:r>
      <w:r w:rsidR="00141DC4">
        <w:t>and 5</w:t>
      </w:r>
      <w:r w:rsidR="00141DC4" w:rsidRPr="00141DC4">
        <w:rPr>
          <w:vertAlign w:val="superscript"/>
        </w:rPr>
        <w:t>th</w:t>
      </w:r>
      <w:r w:rsidR="00141DC4">
        <w:t xml:space="preserve"> wheel </w:t>
      </w:r>
      <w:r>
        <w:t>during a vehicle maneuver</w:t>
      </w:r>
      <w:r w:rsidR="001C02AD">
        <w:t xml:space="preserve"> lasting 11 seconds</w:t>
      </w:r>
      <w:r>
        <w:t>.  This data includes:</w:t>
      </w:r>
    </w:p>
    <w:p w14:paraId="3E793A64" w14:textId="1FE9FE67" w:rsidR="007C665E" w:rsidRDefault="007C665E" w:rsidP="00980C53">
      <w:pPr>
        <w:pStyle w:val="ListParagraph"/>
      </w:pPr>
      <w:r>
        <w:t xml:space="preserve">Time, </w:t>
      </w:r>
      <m:oMath>
        <m:r>
          <w:rPr>
            <w:rFonts w:ascii="Cambria Math" w:hAnsi="Cambria Math"/>
          </w:rPr>
          <m:t>t</m:t>
        </m:r>
      </m:oMath>
    </w:p>
    <w:p w14:paraId="64AF26FE" w14:textId="1B419837" w:rsidR="00057EB6" w:rsidRDefault="00057EB6" w:rsidP="00980C53">
      <w:pPr>
        <w:pStyle w:val="ListParagraph"/>
      </w:pPr>
      <w:r>
        <w:t xml:space="preserve">Force components, </w:t>
      </w:r>
      <m:oMath>
        <m:sSub>
          <m:sSubPr>
            <m:ctrlPr>
              <w:rPr>
                <w:rFonts w:ascii="Cambria Math" w:hAnsi="Cambria Math"/>
                <w:i/>
              </w:rPr>
            </m:ctrlPr>
          </m:sSubPr>
          <m:e>
            <m:r>
              <w:rPr>
                <w:rFonts w:ascii="Cambria Math" w:hAnsi="Cambria Math"/>
              </w:rPr>
              <m:t>F</m:t>
            </m:r>
          </m:e>
          <m:sub>
            <m:r>
              <w:rPr>
                <w:rFonts w:ascii="Cambria Math" w:hAnsi="Cambria Math"/>
              </w:rPr>
              <m:t>x1-4,</m:t>
            </m:r>
          </m:sub>
        </m:sSub>
        <m:sSub>
          <m:sSubPr>
            <m:ctrlPr>
              <w:rPr>
                <w:rFonts w:ascii="Cambria Math" w:hAnsi="Cambria Math"/>
                <w:i/>
              </w:rPr>
            </m:ctrlPr>
          </m:sSubPr>
          <m:e>
            <m:r>
              <w:rPr>
                <w:rFonts w:ascii="Cambria Math" w:hAnsi="Cambria Math"/>
              </w:rPr>
              <m:t xml:space="preserve"> F</m:t>
            </m:r>
          </m:e>
          <m:sub>
            <m:r>
              <w:rPr>
                <w:rFonts w:ascii="Cambria Math" w:hAnsi="Cambria Math"/>
              </w:rPr>
              <m:t xml:space="preserve">y1-4, </m:t>
            </m:r>
          </m:sub>
        </m:sSub>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z1-4,</m:t>
            </m:r>
          </m:sub>
        </m:sSub>
      </m:oMath>
    </w:p>
    <w:p w14:paraId="06735A17" w14:textId="6ED1885A" w:rsidR="00057EB6" w:rsidRDefault="00057EB6" w:rsidP="00980C53">
      <w:pPr>
        <w:pStyle w:val="ListParagraph"/>
      </w:pPr>
      <w:r>
        <w:t xml:space="preserve">Wheel angle, </w:t>
      </w:r>
      <m:oMath>
        <m:r>
          <w:rPr>
            <w:rFonts w:ascii="Cambria Math" w:hAnsi="Cambria Math"/>
          </w:rPr>
          <m:t>α</m:t>
        </m:r>
      </m:oMath>
    </w:p>
    <w:p w14:paraId="701AF69C" w14:textId="0C88A731" w:rsidR="005933A7" w:rsidRPr="006E0B15" w:rsidRDefault="007C665E" w:rsidP="00EE6303">
      <w:pPr>
        <w:pStyle w:val="ListParagraph"/>
      </w:pPr>
      <w:r>
        <w:t>Travel distance (from 5</w:t>
      </w:r>
      <w:r w:rsidRPr="007C665E">
        <w:rPr>
          <w:vertAlign w:val="superscript"/>
        </w:rPr>
        <w:t>th</w:t>
      </w:r>
      <w:r>
        <w:t xml:space="preserve"> wheel), </w:t>
      </w:r>
      <m:oMath>
        <m:sSub>
          <m:sSubPr>
            <m:ctrlPr>
              <w:rPr>
                <w:rFonts w:ascii="Cambria Math" w:hAnsi="Cambria Math"/>
                <w:i/>
              </w:rPr>
            </m:ctrlPr>
          </m:sSubPr>
          <m:e>
            <m:r>
              <w:rPr>
                <w:rFonts w:ascii="Cambria Math" w:hAnsi="Cambria Math"/>
              </w:rPr>
              <m:t>s</m:t>
            </m:r>
          </m:e>
          <m:sub>
            <m:r>
              <w:rPr>
                <w:rFonts w:ascii="Cambria Math" w:hAnsi="Cambria Math"/>
              </w:rPr>
              <m:t>w</m:t>
            </m:r>
          </m:sub>
        </m:sSub>
      </m:oMath>
    </w:p>
    <w:p w14:paraId="396EED4B" w14:textId="16D38C65" w:rsidR="004C74C3" w:rsidRDefault="006E0B15" w:rsidP="006B1948">
      <w:pPr>
        <w:pStyle w:val="Listnumber"/>
        <w:numPr>
          <w:ilvl w:val="0"/>
          <w:numId w:val="11"/>
        </w:numPr>
      </w:pPr>
      <w:r>
        <w:t xml:space="preserve">Using the experimental data provided </w:t>
      </w:r>
      <w:r w:rsidR="00CB5022">
        <w:t xml:space="preserve">from </w:t>
      </w:r>
      <w:r>
        <w:t>the wheel transducer, calculate and plot the wheel torque.</w:t>
      </w:r>
    </w:p>
    <w:p w14:paraId="6914A5E6" w14:textId="77777777" w:rsidR="006E0B15" w:rsidRPr="003C3B99" w:rsidRDefault="006E0B15" w:rsidP="006E0B15">
      <w:pPr>
        <w:pStyle w:val="Listnumber"/>
        <w:numPr>
          <w:ilvl w:val="0"/>
          <w:numId w:val="0"/>
        </w:numPr>
        <w:ind w:left="720"/>
      </w:pPr>
    </w:p>
    <w:p w14:paraId="6F92382D" w14:textId="5D893B30" w:rsidR="004C74C3" w:rsidRDefault="006E0B15" w:rsidP="00DD7218">
      <w:pPr>
        <w:pStyle w:val="Listnumber"/>
      </w:pPr>
      <w:r>
        <w:t xml:space="preserve">Using the experimental data provided </w:t>
      </w:r>
      <w:r w:rsidR="00CB5022">
        <w:t>from</w:t>
      </w:r>
      <w:r>
        <w:t xml:space="preserve"> the wheel transducer</w:t>
      </w:r>
      <w:r w:rsidR="00CB5022">
        <w:t xml:space="preserve"> and 5</w:t>
      </w:r>
      <w:r w:rsidR="00CB5022" w:rsidRPr="00CB5022">
        <w:rPr>
          <w:vertAlign w:val="superscript"/>
        </w:rPr>
        <w:t>th</w:t>
      </w:r>
      <w:r w:rsidR="00CB5022">
        <w:t xml:space="preserve"> wheel</w:t>
      </w:r>
      <w:r>
        <w:t>, calculate and plot the rolling radius.</w:t>
      </w:r>
    </w:p>
    <w:p w14:paraId="23EBAE52" w14:textId="192C3D69" w:rsidR="0089661E" w:rsidRDefault="0089661E" w:rsidP="0089661E">
      <w:pPr>
        <w:pStyle w:val="Listnumber"/>
        <w:numPr>
          <w:ilvl w:val="0"/>
          <w:numId w:val="0"/>
        </w:numPr>
        <w:ind w:left="720" w:hanging="360"/>
      </w:pPr>
    </w:p>
    <w:p w14:paraId="3C5A4C02" w14:textId="7DB7F738" w:rsidR="0089661E" w:rsidRDefault="0089661E">
      <w:pPr>
        <w:spacing w:after="160" w:line="259" w:lineRule="auto"/>
        <w:ind w:firstLine="0"/>
        <w:jc w:val="left"/>
        <w:rPr>
          <w:rFonts w:eastAsiaTheme="majorEastAsia"/>
          <w:b/>
          <w:sz w:val="28"/>
          <w:szCs w:val="26"/>
        </w:rPr>
      </w:pPr>
    </w:p>
    <w:sectPr w:rsidR="0089661E" w:rsidSect="00CC6913">
      <w:footerReference w:type="default" r:id="rId10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E9BE320" w14:textId="77777777" w:rsidR="00834463" w:rsidRDefault="00834463" w:rsidP="006758FD">
      <w:pPr>
        <w:spacing w:after="0" w:line="240" w:lineRule="auto"/>
      </w:pPr>
      <w:r>
        <w:separator/>
      </w:r>
    </w:p>
    <w:p w14:paraId="1D652934" w14:textId="77777777" w:rsidR="00834463" w:rsidRDefault="00834463"/>
  </w:endnote>
  <w:endnote w:type="continuationSeparator" w:id="0">
    <w:p w14:paraId="5AC712B8" w14:textId="77777777" w:rsidR="00834463" w:rsidRDefault="00834463" w:rsidP="006758FD">
      <w:pPr>
        <w:spacing w:after="0" w:line="240" w:lineRule="auto"/>
      </w:pPr>
      <w:r>
        <w:continuationSeparator/>
      </w:r>
    </w:p>
    <w:p w14:paraId="22260466" w14:textId="77777777" w:rsidR="00834463" w:rsidRDefault="0083446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55FE48" w14:textId="79CC0564" w:rsidR="004B3015" w:rsidRDefault="004B3015" w:rsidP="004B3015">
    <w:pPr>
      <w:pStyle w:val="Footer"/>
      <w:jc w:val="right"/>
    </w:pPr>
    <w:r>
      <w:t xml:space="preserve">Page | </w:t>
    </w:r>
    <w:r>
      <w:fldChar w:fldCharType="begin"/>
    </w:r>
    <w:r>
      <w:instrText xml:space="preserve"> PAGE   \* MERGEFORMAT </w:instrText>
    </w:r>
    <w:r>
      <w:fldChar w:fldCharType="separate"/>
    </w:r>
    <w:r w:rsidR="00893056">
      <w:rPr>
        <w:noProof/>
      </w:rPr>
      <w:t>13</w:t>
    </w:r>
    <w:r>
      <w:rPr>
        <w:noProof/>
      </w:rPr>
      <w:fldChar w:fldCharType="end"/>
    </w:r>
  </w:p>
  <w:p w14:paraId="753007A8" w14:textId="77777777" w:rsidR="004B3015" w:rsidRDefault="004B301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68EE02" w14:textId="77777777" w:rsidR="00834463" w:rsidRDefault="00834463" w:rsidP="006758FD">
      <w:pPr>
        <w:spacing w:after="0" w:line="240" w:lineRule="auto"/>
      </w:pPr>
      <w:r>
        <w:separator/>
      </w:r>
    </w:p>
    <w:p w14:paraId="637F9FDC" w14:textId="77777777" w:rsidR="00834463" w:rsidRDefault="00834463"/>
  </w:footnote>
  <w:footnote w:type="continuationSeparator" w:id="0">
    <w:p w14:paraId="44E6BAE9" w14:textId="77777777" w:rsidR="00834463" w:rsidRDefault="00834463" w:rsidP="006758FD">
      <w:pPr>
        <w:spacing w:after="0" w:line="240" w:lineRule="auto"/>
      </w:pPr>
      <w:r>
        <w:continuationSeparator/>
      </w:r>
    </w:p>
    <w:p w14:paraId="629D5B5A" w14:textId="77777777" w:rsidR="00834463" w:rsidRDefault="00834463"/>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D1277C"/>
    <w:multiLevelType w:val="hybridMultilevel"/>
    <w:tmpl w:val="217CD572"/>
    <w:lvl w:ilvl="0" w:tplc="0F58EBE8">
      <w:start w:val="1"/>
      <w:numFmt w:val="decimal"/>
      <w:pStyle w:val="Listnumb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CC927F6"/>
    <w:multiLevelType w:val="hybridMultilevel"/>
    <w:tmpl w:val="D562AF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D37EAA"/>
    <w:multiLevelType w:val="hybridMultilevel"/>
    <w:tmpl w:val="1652B2C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43611C4"/>
    <w:multiLevelType w:val="hybridMultilevel"/>
    <w:tmpl w:val="445E5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E30FB2"/>
    <w:multiLevelType w:val="hybridMultilevel"/>
    <w:tmpl w:val="17C2CDB6"/>
    <w:lvl w:ilvl="0" w:tplc="74EC13B0">
      <w:start w:val="1"/>
      <w:numFmt w:val="bullet"/>
      <w:pStyle w:val="ListParagraph"/>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2273D09"/>
    <w:multiLevelType w:val="hybridMultilevel"/>
    <w:tmpl w:val="6CF462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0BC2507"/>
    <w:multiLevelType w:val="hybridMultilevel"/>
    <w:tmpl w:val="9256584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40C20551"/>
    <w:multiLevelType w:val="hybridMultilevel"/>
    <w:tmpl w:val="F65232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6917931"/>
    <w:multiLevelType w:val="multilevel"/>
    <w:tmpl w:val="D022638E"/>
    <w:lvl w:ilvl="0">
      <w:start w:val="1"/>
      <w:numFmt w:val="decimal"/>
      <w:pStyle w:val="Heading3"/>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9" w15:restartNumberingAfterBreak="0">
    <w:nsid w:val="47E310AD"/>
    <w:multiLevelType w:val="hybridMultilevel"/>
    <w:tmpl w:val="658ACFE6"/>
    <w:lvl w:ilvl="0" w:tplc="5DE80014">
      <w:start w:val="1"/>
      <w:numFmt w:val="decimal"/>
      <w:lvlText w:val="%1."/>
      <w:lvlJc w:val="left"/>
      <w:pPr>
        <w:ind w:left="7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7500490">
      <w:start w:val="1"/>
      <w:numFmt w:val="lowerLetter"/>
      <w:pStyle w:val="List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6BED0DA">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94223C8">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4480A72">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25A5BE6">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DD6AC534">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06E86B16">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E8AAD70">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0" w15:restartNumberingAfterBreak="0">
    <w:nsid w:val="4BE96A79"/>
    <w:multiLevelType w:val="multilevel"/>
    <w:tmpl w:val="D480E040"/>
    <w:lvl w:ilvl="0">
      <w:start w:val="1"/>
      <w:numFmt w:val="decimal"/>
      <w:lvlText w:val="%1"/>
      <w:lvlJc w:val="left"/>
      <w:pPr>
        <w:ind w:left="360" w:hanging="360"/>
      </w:pPr>
      <w:rPr>
        <w:rFonts w:hint="default"/>
        <w:color w:val="auto"/>
      </w:rPr>
    </w:lvl>
    <w:lvl w:ilvl="1">
      <w:start w:val="1"/>
      <w:numFmt w:val="decimal"/>
      <w:pStyle w:val="Heading4"/>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1" w15:restartNumberingAfterBreak="0">
    <w:nsid w:val="4F262CD2"/>
    <w:multiLevelType w:val="hybridMultilevel"/>
    <w:tmpl w:val="5670671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CFD6B76"/>
    <w:multiLevelType w:val="hybridMultilevel"/>
    <w:tmpl w:val="DC7E8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10"/>
  </w:num>
  <w:num w:numId="3">
    <w:abstractNumId w:val="0"/>
  </w:num>
  <w:num w:numId="4">
    <w:abstractNumId w:val="4"/>
  </w:num>
  <w:num w:numId="5">
    <w:abstractNumId w:val="9"/>
  </w:num>
  <w:num w:numId="6">
    <w:abstractNumId w:val="3"/>
  </w:num>
  <w:num w:numId="7">
    <w:abstractNumId w:val="5"/>
  </w:num>
  <w:num w:numId="8">
    <w:abstractNumId w:val="7"/>
  </w:num>
  <w:num w:numId="9">
    <w:abstractNumId w:val="1"/>
  </w:num>
  <w:num w:numId="10">
    <w:abstractNumId w:val="12"/>
  </w:num>
  <w:num w:numId="11">
    <w:abstractNumId w:val="0"/>
    <w:lvlOverride w:ilvl="0">
      <w:startOverride w:val="1"/>
    </w:lvlOverride>
  </w:num>
  <w:num w:numId="12">
    <w:abstractNumId w:val="11"/>
  </w:num>
  <w:num w:numId="13">
    <w:abstractNumId w:val="6"/>
  </w:num>
  <w:num w:numId="14">
    <w:abstractNumId w:val="2"/>
  </w:num>
  <w:num w:numId="15">
    <w:abstractNumId w:val="0"/>
    <w:lvlOverride w:ilvl="0">
      <w:startOverride w:val="1"/>
    </w:lvlOverride>
  </w:num>
  <w:num w:numId="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47"/>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14B4"/>
    <w:rsid w:val="0000194B"/>
    <w:rsid w:val="00001B23"/>
    <w:rsid w:val="000020AE"/>
    <w:rsid w:val="00002104"/>
    <w:rsid w:val="000039A4"/>
    <w:rsid w:val="000078B9"/>
    <w:rsid w:val="000220F2"/>
    <w:rsid w:val="00022C04"/>
    <w:rsid w:val="00027B10"/>
    <w:rsid w:val="00031741"/>
    <w:rsid w:val="00031EBD"/>
    <w:rsid w:val="00035050"/>
    <w:rsid w:val="00035541"/>
    <w:rsid w:val="000377EB"/>
    <w:rsid w:val="00041565"/>
    <w:rsid w:val="00057EB6"/>
    <w:rsid w:val="000623CE"/>
    <w:rsid w:val="0006696F"/>
    <w:rsid w:val="00067241"/>
    <w:rsid w:val="00070A90"/>
    <w:rsid w:val="00072277"/>
    <w:rsid w:val="00074AEE"/>
    <w:rsid w:val="000831C3"/>
    <w:rsid w:val="0008659F"/>
    <w:rsid w:val="00090BE9"/>
    <w:rsid w:val="00091DE1"/>
    <w:rsid w:val="000947A6"/>
    <w:rsid w:val="0009740C"/>
    <w:rsid w:val="000A2C3C"/>
    <w:rsid w:val="000B5CD1"/>
    <w:rsid w:val="000C4222"/>
    <w:rsid w:val="000C5CF4"/>
    <w:rsid w:val="000C7F37"/>
    <w:rsid w:val="000D35B1"/>
    <w:rsid w:val="000D7454"/>
    <w:rsid w:val="000D7C3D"/>
    <w:rsid w:val="000E25EE"/>
    <w:rsid w:val="000E511A"/>
    <w:rsid w:val="000E71B3"/>
    <w:rsid w:val="000F176D"/>
    <w:rsid w:val="000F7FDA"/>
    <w:rsid w:val="001066BF"/>
    <w:rsid w:val="001121BD"/>
    <w:rsid w:val="00112F42"/>
    <w:rsid w:val="00114DC4"/>
    <w:rsid w:val="00125011"/>
    <w:rsid w:val="001267E6"/>
    <w:rsid w:val="00130E48"/>
    <w:rsid w:val="00134B41"/>
    <w:rsid w:val="001361E0"/>
    <w:rsid w:val="00137461"/>
    <w:rsid w:val="0014096B"/>
    <w:rsid w:val="00141D26"/>
    <w:rsid w:val="00141DC4"/>
    <w:rsid w:val="00141F1C"/>
    <w:rsid w:val="00143174"/>
    <w:rsid w:val="001453C3"/>
    <w:rsid w:val="00150302"/>
    <w:rsid w:val="00150967"/>
    <w:rsid w:val="00150E6C"/>
    <w:rsid w:val="0015384D"/>
    <w:rsid w:val="00156B9D"/>
    <w:rsid w:val="00162275"/>
    <w:rsid w:val="00164F25"/>
    <w:rsid w:val="00171D51"/>
    <w:rsid w:val="00172121"/>
    <w:rsid w:val="00183479"/>
    <w:rsid w:val="001837DE"/>
    <w:rsid w:val="0018526B"/>
    <w:rsid w:val="0019243B"/>
    <w:rsid w:val="00193351"/>
    <w:rsid w:val="001972EC"/>
    <w:rsid w:val="001A205C"/>
    <w:rsid w:val="001A266B"/>
    <w:rsid w:val="001A2E87"/>
    <w:rsid w:val="001B139F"/>
    <w:rsid w:val="001B7306"/>
    <w:rsid w:val="001C02AD"/>
    <w:rsid w:val="001C0473"/>
    <w:rsid w:val="001C2B27"/>
    <w:rsid w:val="001C70EC"/>
    <w:rsid w:val="001D0ACC"/>
    <w:rsid w:val="001D54C0"/>
    <w:rsid w:val="001D72F5"/>
    <w:rsid w:val="001E1E4F"/>
    <w:rsid w:val="001E5CB1"/>
    <w:rsid w:val="001F03EB"/>
    <w:rsid w:val="001F29B4"/>
    <w:rsid w:val="00202756"/>
    <w:rsid w:val="0021411E"/>
    <w:rsid w:val="00214246"/>
    <w:rsid w:val="00216BD7"/>
    <w:rsid w:val="00222212"/>
    <w:rsid w:val="00230B8C"/>
    <w:rsid w:val="002322FD"/>
    <w:rsid w:val="002331BE"/>
    <w:rsid w:val="00233BDB"/>
    <w:rsid w:val="00234273"/>
    <w:rsid w:val="002351E5"/>
    <w:rsid w:val="002366C6"/>
    <w:rsid w:val="00243642"/>
    <w:rsid w:val="002457F2"/>
    <w:rsid w:val="00250B81"/>
    <w:rsid w:val="00253106"/>
    <w:rsid w:val="002542C7"/>
    <w:rsid w:val="00257183"/>
    <w:rsid w:val="00257C65"/>
    <w:rsid w:val="002642F3"/>
    <w:rsid w:val="00265793"/>
    <w:rsid w:val="00265D85"/>
    <w:rsid w:val="00267F74"/>
    <w:rsid w:val="00270D3D"/>
    <w:rsid w:val="002720B0"/>
    <w:rsid w:val="00272930"/>
    <w:rsid w:val="00276FA7"/>
    <w:rsid w:val="002770B5"/>
    <w:rsid w:val="00277EBC"/>
    <w:rsid w:val="002813CA"/>
    <w:rsid w:val="002846E8"/>
    <w:rsid w:val="00287A99"/>
    <w:rsid w:val="0029004D"/>
    <w:rsid w:val="002949B7"/>
    <w:rsid w:val="00295119"/>
    <w:rsid w:val="002957C6"/>
    <w:rsid w:val="00297C44"/>
    <w:rsid w:val="002A0FC2"/>
    <w:rsid w:val="002A10B0"/>
    <w:rsid w:val="002A7F0A"/>
    <w:rsid w:val="002B1993"/>
    <w:rsid w:val="002B354B"/>
    <w:rsid w:val="002B7BB6"/>
    <w:rsid w:val="002C6216"/>
    <w:rsid w:val="002C6679"/>
    <w:rsid w:val="002D0CD2"/>
    <w:rsid w:val="002D2AC8"/>
    <w:rsid w:val="002D3F59"/>
    <w:rsid w:val="002E66BE"/>
    <w:rsid w:val="002F0083"/>
    <w:rsid w:val="002F1DB4"/>
    <w:rsid w:val="002F3F82"/>
    <w:rsid w:val="00307B8A"/>
    <w:rsid w:val="00311F13"/>
    <w:rsid w:val="00320FD3"/>
    <w:rsid w:val="00323472"/>
    <w:rsid w:val="00331236"/>
    <w:rsid w:val="003353A6"/>
    <w:rsid w:val="003452EB"/>
    <w:rsid w:val="00346C8E"/>
    <w:rsid w:val="00351661"/>
    <w:rsid w:val="003519ED"/>
    <w:rsid w:val="00354092"/>
    <w:rsid w:val="0035515A"/>
    <w:rsid w:val="0036238F"/>
    <w:rsid w:val="003644F2"/>
    <w:rsid w:val="00364D13"/>
    <w:rsid w:val="0037124A"/>
    <w:rsid w:val="00372254"/>
    <w:rsid w:val="0037406B"/>
    <w:rsid w:val="00375745"/>
    <w:rsid w:val="00375E77"/>
    <w:rsid w:val="00377B13"/>
    <w:rsid w:val="003902FE"/>
    <w:rsid w:val="00391A30"/>
    <w:rsid w:val="00392FFF"/>
    <w:rsid w:val="00396009"/>
    <w:rsid w:val="003A0887"/>
    <w:rsid w:val="003A11C9"/>
    <w:rsid w:val="003A44E1"/>
    <w:rsid w:val="003A6EB1"/>
    <w:rsid w:val="003B177E"/>
    <w:rsid w:val="003B2DC5"/>
    <w:rsid w:val="003B2FB2"/>
    <w:rsid w:val="003B4D7C"/>
    <w:rsid w:val="003C013C"/>
    <w:rsid w:val="003C0BEA"/>
    <w:rsid w:val="003C250C"/>
    <w:rsid w:val="003C3B99"/>
    <w:rsid w:val="003D28C4"/>
    <w:rsid w:val="003D54B1"/>
    <w:rsid w:val="003D629A"/>
    <w:rsid w:val="003D63EA"/>
    <w:rsid w:val="003E012C"/>
    <w:rsid w:val="003E1F83"/>
    <w:rsid w:val="003E6A63"/>
    <w:rsid w:val="003E6AF6"/>
    <w:rsid w:val="003F152C"/>
    <w:rsid w:val="003F529A"/>
    <w:rsid w:val="003F69DF"/>
    <w:rsid w:val="00400814"/>
    <w:rsid w:val="004020F4"/>
    <w:rsid w:val="00412A6E"/>
    <w:rsid w:val="00413381"/>
    <w:rsid w:val="00416017"/>
    <w:rsid w:val="004177A1"/>
    <w:rsid w:val="00420E42"/>
    <w:rsid w:val="00421B0B"/>
    <w:rsid w:val="00422E3B"/>
    <w:rsid w:val="0042742A"/>
    <w:rsid w:val="004275D6"/>
    <w:rsid w:val="004308AF"/>
    <w:rsid w:val="00434E38"/>
    <w:rsid w:val="0044709C"/>
    <w:rsid w:val="00452FC2"/>
    <w:rsid w:val="00453182"/>
    <w:rsid w:val="0045522A"/>
    <w:rsid w:val="00455E77"/>
    <w:rsid w:val="00456F4F"/>
    <w:rsid w:val="004620E0"/>
    <w:rsid w:val="00463373"/>
    <w:rsid w:val="00474A7F"/>
    <w:rsid w:val="004765B3"/>
    <w:rsid w:val="00486FEA"/>
    <w:rsid w:val="00494F0A"/>
    <w:rsid w:val="0049604C"/>
    <w:rsid w:val="004A27A5"/>
    <w:rsid w:val="004A27FA"/>
    <w:rsid w:val="004B2A47"/>
    <w:rsid w:val="004B3015"/>
    <w:rsid w:val="004B3866"/>
    <w:rsid w:val="004C3468"/>
    <w:rsid w:val="004C3C7A"/>
    <w:rsid w:val="004C74C3"/>
    <w:rsid w:val="004D35F2"/>
    <w:rsid w:val="004D5872"/>
    <w:rsid w:val="004D7301"/>
    <w:rsid w:val="004E14F0"/>
    <w:rsid w:val="004E5218"/>
    <w:rsid w:val="004E6598"/>
    <w:rsid w:val="00502B44"/>
    <w:rsid w:val="00504D84"/>
    <w:rsid w:val="00504F66"/>
    <w:rsid w:val="005073C3"/>
    <w:rsid w:val="00513556"/>
    <w:rsid w:val="00514F4F"/>
    <w:rsid w:val="005168D9"/>
    <w:rsid w:val="00517E17"/>
    <w:rsid w:val="00521880"/>
    <w:rsid w:val="00521D1C"/>
    <w:rsid w:val="0052284C"/>
    <w:rsid w:val="00523AE2"/>
    <w:rsid w:val="00527623"/>
    <w:rsid w:val="00527AF4"/>
    <w:rsid w:val="00533A75"/>
    <w:rsid w:val="00534613"/>
    <w:rsid w:val="0053624A"/>
    <w:rsid w:val="00542C11"/>
    <w:rsid w:val="00543888"/>
    <w:rsid w:val="00545558"/>
    <w:rsid w:val="00545C77"/>
    <w:rsid w:val="00546072"/>
    <w:rsid w:val="005465ED"/>
    <w:rsid w:val="00557A01"/>
    <w:rsid w:val="00562321"/>
    <w:rsid w:val="0056239E"/>
    <w:rsid w:val="005625B5"/>
    <w:rsid w:val="005632A9"/>
    <w:rsid w:val="00566A7B"/>
    <w:rsid w:val="00567B60"/>
    <w:rsid w:val="00573F82"/>
    <w:rsid w:val="00575B1D"/>
    <w:rsid w:val="00576123"/>
    <w:rsid w:val="00580D8E"/>
    <w:rsid w:val="00584140"/>
    <w:rsid w:val="00587BA6"/>
    <w:rsid w:val="00590353"/>
    <w:rsid w:val="00591F49"/>
    <w:rsid w:val="00592042"/>
    <w:rsid w:val="005933A7"/>
    <w:rsid w:val="00594CA5"/>
    <w:rsid w:val="00594D38"/>
    <w:rsid w:val="00596BDE"/>
    <w:rsid w:val="005A0E93"/>
    <w:rsid w:val="005A6C6E"/>
    <w:rsid w:val="005A7C33"/>
    <w:rsid w:val="005B1222"/>
    <w:rsid w:val="005B2432"/>
    <w:rsid w:val="005B50BE"/>
    <w:rsid w:val="005B6E70"/>
    <w:rsid w:val="005C02AC"/>
    <w:rsid w:val="005C3447"/>
    <w:rsid w:val="005C4EA9"/>
    <w:rsid w:val="005C5DA4"/>
    <w:rsid w:val="005C65AE"/>
    <w:rsid w:val="005D0CC0"/>
    <w:rsid w:val="005D1295"/>
    <w:rsid w:val="005D200E"/>
    <w:rsid w:val="005E6EF3"/>
    <w:rsid w:val="005F17B5"/>
    <w:rsid w:val="005F26EB"/>
    <w:rsid w:val="005F29E3"/>
    <w:rsid w:val="005F619D"/>
    <w:rsid w:val="00606B15"/>
    <w:rsid w:val="00606FF8"/>
    <w:rsid w:val="00610CA1"/>
    <w:rsid w:val="00611DE1"/>
    <w:rsid w:val="00613B7D"/>
    <w:rsid w:val="00614F57"/>
    <w:rsid w:val="00623EBA"/>
    <w:rsid w:val="00623FCF"/>
    <w:rsid w:val="00625342"/>
    <w:rsid w:val="00631E27"/>
    <w:rsid w:val="00632D51"/>
    <w:rsid w:val="00635BE5"/>
    <w:rsid w:val="00636609"/>
    <w:rsid w:val="0063700E"/>
    <w:rsid w:val="00642E80"/>
    <w:rsid w:val="006506C7"/>
    <w:rsid w:val="006522ED"/>
    <w:rsid w:val="00655EAB"/>
    <w:rsid w:val="006622BD"/>
    <w:rsid w:val="00667AFE"/>
    <w:rsid w:val="00671B7F"/>
    <w:rsid w:val="0067498A"/>
    <w:rsid w:val="006758FD"/>
    <w:rsid w:val="00682D03"/>
    <w:rsid w:val="00683AF2"/>
    <w:rsid w:val="0068498A"/>
    <w:rsid w:val="00684A7A"/>
    <w:rsid w:val="00691F1C"/>
    <w:rsid w:val="00696B5A"/>
    <w:rsid w:val="006A6FF5"/>
    <w:rsid w:val="006B1948"/>
    <w:rsid w:val="006C0FE7"/>
    <w:rsid w:val="006C1C38"/>
    <w:rsid w:val="006C258D"/>
    <w:rsid w:val="006C4E8F"/>
    <w:rsid w:val="006C74ED"/>
    <w:rsid w:val="006D1DA0"/>
    <w:rsid w:val="006D2E85"/>
    <w:rsid w:val="006E0B15"/>
    <w:rsid w:val="006E25B2"/>
    <w:rsid w:val="006E2B38"/>
    <w:rsid w:val="006E37F9"/>
    <w:rsid w:val="006E5726"/>
    <w:rsid w:val="006E77C9"/>
    <w:rsid w:val="006F1854"/>
    <w:rsid w:val="006F6277"/>
    <w:rsid w:val="00707E6E"/>
    <w:rsid w:val="007125DB"/>
    <w:rsid w:val="00713795"/>
    <w:rsid w:val="00724A5C"/>
    <w:rsid w:val="0072699B"/>
    <w:rsid w:val="007270F1"/>
    <w:rsid w:val="0073440C"/>
    <w:rsid w:val="007379B4"/>
    <w:rsid w:val="00741DFB"/>
    <w:rsid w:val="007453C8"/>
    <w:rsid w:val="00753F21"/>
    <w:rsid w:val="007541C8"/>
    <w:rsid w:val="007555BE"/>
    <w:rsid w:val="0076299F"/>
    <w:rsid w:val="00765FB7"/>
    <w:rsid w:val="00765FED"/>
    <w:rsid w:val="00767AC2"/>
    <w:rsid w:val="007826E4"/>
    <w:rsid w:val="00782B8E"/>
    <w:rsid w:val="00783BD9"/>
    <w:rsid w:val="00785D39"/>
    <w:rsid w:val="00786530"/>
    <w:rsid w:val="00791D91"/>
    <w:rsid w:val="0079269D"/>
    <w:rsid w:val="00797578"/>
    <w:rsid w:val="007A4C5B"/>
    <w:rsid w:val="007A57B1"/>
    <w:rsid w:val="007B46B7"/>
    <w:rsid w:val="007B53A7"/>
    <w:rsid w:val="007B5626"/>
    <w:rsid w:val="007C665E"/>
    <w:rsid w:val="007C6AFA"/>
    <w:rsid w:val="007D1EBF"/>
    <w:rsid w:val="007D3AF0"/>
    <w:rsid w:val="007D7962"/>
    <w:rsid w:val="007E0357"/>
    <w:rsid w:val="007E14D8"/>
    <w:rsid w:val="007E3658"/>
    <w:rsid w:val="007E76A1"/>
    <w:rsid w:val="007F1CCD"/>
    <w:rsid w:val="007F424F"/>
    <w:rsid w:val="008008C3"/>
    <w:rsid w:val="00806BC6"/>
    <w:rsid w:val="00810169"/>
    <w:rsid w:val="00811792"/>
    <w:rsid w:val="00815334"/>
    <w:rsid w:val="00815C10"/>
    <w:rsid w:val="00815E61"/>
    <w:rsid w:val="00821819"/>
    <w:rsid w:val="00822A39"/>
    <w:rsid w:val="00824544"/>
    <w:rsid w:val="00833D0C"/>
    <w:rsid w:val="00834463"/>
    <w:rsid w:val="00843053"/>
    <w:rsid w:val="00843295"/>
    <w:rsid w:val="00843EE1"/>
    <w:rsid w:val="00854744"/>
    <w:rsid w:val="00857A3F"/>
    <w:rsid w:val="008606CC"/>
    <w:rsid w:val="008607E3"/>
    <w:rsid w:val="00863162"/>
    <w:rsid w:val="008641B2"/>
    <w:rsid w:val="008674F6"/>
    <w:rsid w:val="0087376B"/>
    <w:rsid w:val="00876A17"/>
    <w:rsid w:val="008814B4"/>
    <w:rsid w:val="00887356"/>
    <w:rsid w:val="008916FC"/>
    <w:rsid w:val="00893056"/>
    <w:rsid w:val="008937E3"/>
    <w:rsid w:val="0089447D"/>
    <w:rsid w:val="008959A6"/>
    <w:rsid w:val="0089614E"/>
    <w:rsid w:val="0089661E"/>
    <w:rsid w:val="00896839"/>
    <w:rsid w:val="008A2009"/>
    <w:rsid w:val="008A3345"/>
    <w:rsid w:val="008A4CD2"/>
    <w:rsid w:val="008B04C8"/>
    <w:rsid w:val="008B2A7A"/>
    <w:rsid w:val="008B36B3"/>
    <w:rsid w:val="008B3BD7"/>
    <w:rsid w:val="008C1029"/>
    <w:rsid w:val="008C3612"/>
    <w:rsid w:val="008C3990"/>
    <w:rsid w:val="008C4E2C"/>
    <w:rsid w:val="008D1524"/>
    <w:rsid w:val="008D3A4D"/>
    <w:rsid w:val="008E1492"/>
    <w:rsid w:val="008E16A4"/>
    <w:rsid w:val="008E235C"/>
    <w:rsid w:val="008E5540"/>
    <w:rsid w:val="008E5FC6"/>
    <w:rsid w:val="008F3F86"/>
    <w:rsid w:val="008F74A8"/>
    <w:rsid w:val="0090337E"/>
    <w:rsid w:val="009105A7"/>
    <w:rsid w:val="00917A58"/>
    <w:rsid w:val="00917F88"/>
    <w:rsid w:val="00922128"/>
    <w:rsid w:val="00922F81"/>
    <w:rsid w:val="00923D1B"/>
    <w:rsid w:val="0092511B"/>
    <w:rsid w:val="009258E3"/>
    <w:rsid w:val="00930AAE"/>
    <w:rsid w:val="009317D5"/>
    <w:rsid w:val="009320C2"/>
    <w:rsid w:val="009329FC"/>
    <w:rsid w:val="00933E70"/>
    <w:rsid w:val="00934084"/>
    <w:rsid w:val="0093467E"/>
    <w:rsid w:val="0093777F"/>
    <w:rsid w:val="00937FB2"/>
    <w:rsid w:val="00941BB0"/>
    <w:rsid w:val="00942EB4"/>
    <w:rsid w:val="00942EF5"/>
    <w:rsid w:val="00946D58"/>
    <w:rsid w:val="00947D55"/>
    <w:rsid w:val="0095222B"/>
    <w:rsid w:val="00954032"/>
    <w:rsid w:val="00960B74"/>
    <w:rsid w:val="00964103"/>
    <w:rsid w:val="00964288"/>
    <w:rsid w:val="00965612"/>
    <w:rsid w:val="009671F6"/>
    <w:rsid w:val="0096752E"/>
    <w:rsid w:val="00970FA5"/>
    <w:rsid w:val="009738C1"/>
    <w:rsid w:val="00980C53"/>
    <w:rsid w:val="009818DF"/>
    <w:rsid w:val="009871A5"/>
    <w:rsid w:val="0099390F"/>
    <w:rsid w:val="0099451C"/>
    <w:rsid w:val="009A0C73"/>
    <w:rsid w:val="009A2C81"/>
    <w:rsid w:val="009A2DF9"/>
    <w:rsid w:val="009A60B5"/>
    <w:rsid w:val="009A60F7"/>
    <w:rsid w:val="009B1D7A"/>
    <w:rsid w:val="009B466A"/>
    <w:rsid w:val="009B7302"/>
    <w:rsid w:val="009C1534"/>
    <w:rsid w:val="009C3AEF"/>
    <w:rsid w:val="009D13EA"/>
    <w:rsid w:val="009D1F6B"/>
    <w:rsid w:val="009D6BCB"/>
    <w:rsid w:val="009E0180"/>
    <w:rsid w:val="009E3C16"/>
    <w:rsid w:val="009E3EEB"/>
    <w:rsid w:val="009E5751"/>
    <w:rsid w:val="009E6185"/>
    <w:rsid w:val="009F000D"/>
    <w:rsid w:val="009F07B2"/>
    <w:rsid w:val="009F3284"/>
    <w:rsid w:val="009F333B"/>
    <w:rsid w:val="009F3766"/>
    <w:rsid w:val="009F5D46"/>
    <w:rsid w:val="00A039A7"/>
    <w:rsid w:val="00A1080C"/>
    <w:rsid w:val="00A116FA"/>
    <w:rsid w:val="00A136DF"/>
    <w:rsid w:val="00A15604"/>
    <w:rsid w:val="00A25E3F"/>
    <w:rsid w:val="00A3010C"/>
    <w:rsid w:val="00A30718"/>
    <w:rsid w:val="00A3099B"/>
    <w:rsid w:val="00A35366"/>
    <w:rsid w:val="00A419CB"/>
    <w:rsid w:val="00A46CA9"/>
    <w:rsid w:val="00A47DF3"/>
    <w:rsid w:val="00A536CC"/>
    <w:rsid w:val="00A5546A"/>
    <w:rsid w:val="00A60406"/>
    <w:rsid w:val="00A71F17"/>
    <w:rsid w:val="00A7495D"/>
    <w:rsid w:val="00A756CC"/>
    <w:rsid w:val="00A76400"/>
    <w:rsid w:val="00A77488"/>
    <w:rsid w:val="00A84393"/>
    <w:rsid w:val="00A85645"/>
    <w:rsid w:val="00A86F77"/>
    <w:rsid w:val="00A90DB1"/>
    <w:rsid w:val="00A973E4"/>
    <w:rsid w:val="00AA0F7C"/>
    <w:rsid w:val="00AA6322"/>
    <w:rsid w:val="00AB1B2A"/>
    <w:rsid w:val="00AB323B"/>
    <w:rsid w:val="00AB7FAD"/>
    <w:rsid w:val="00AC0D86"/>
    <w:rsid w:val="00AC1BCE"/>
    <w:rsid w:val="00AC3EE4"/>
    <w:rsid w:val="00AD12C5"/>
    <w:rsid w:val="00AE0A64"/>
    <w:rsid w:val="00AE103B"/>
    <w:rsid w:val="00AE4C54"/>
    <w:rsid w:val="00AE4E2D"/>
    <w:rsid w:val="00AF14B6"/>
    <w:rsid w:val="00AF3EB3"/>
    <w:rsid w:val="00AF7705"/>
    <w:rsid w:val="00B01100"/>
    <w:rsid w:val="00B0458C"/>
    <w:rsid w:val="00B04F78"/>
    <w:rsid w:val="00B0705A"/>
    <w:rsid w:val="00B0787A"/>
    <w:rsid w:val="00B07EB1"/>
    <w:rsid w:val="00B11AB8"/>
    <w:rsid w:val="00B123A9"/>
    <w:rsid w:val="00B152C9"/>
    <w:rsid w:val="00B1621E"/>
    <w:rsid w:val="00B25604"/>
    <w:rsid w:val="00B25695"/>
    <w:rsid w:val="00B273BB"/>
    <w:rsid w:val="00B27D3E"/>
    <w:rsid w:val="00B27E1E"/>
    <w:rsid w:val="00B30B6B"/>
    <w:rsid w:val="00B30C5D"/>
    <w:rsid w:val="00B33CC1"/>
    <w:rsid w:val="00B37909"/>
    <w:rsid w:val="00B404C3"/>
    <w:rsid w:val="00B41AA4"/>
    <w:rsid w:val="00B4429D"/>
    <w:rsid w:val="00B4464F"/>
    <w:rsid w:val="00B50041"/>
    <w:rsid w:val="00B51449"/>
    <w:rsid w:val="00B53B9E"/>
    <w:rsid w:val="00B563CE"/>
    <w:rsid w:val="00B62055"/>
    <w:rsid w:val="00B626DE"/>
    <w:rsid w:val="00B62938"/>
    <w:rsid w:val="00B65808"/>
    <w:rsid w:val="00B71208"/>
    <w:rsid w:val="00B73145"/>
    <w:rsid w:val="00B74E2E"/>
    <w:rsid w:val="00B76F97"/>
    <w:rsid w:val="00B777DA"/>
    <w:rsid w:val="00B777ED"/>
    <w:rsid w:val="00B83495"/>
    <w:rsid w:val="00B8499A"/>
    <w:rsid w:val="00BA0F31"/>
    <w:rsid w:val="00BA52E9"/>
    <w:rsid w:val="00BA6C4C"/>
    <w:rsid w:val="00BB2321"/>
    <w:rsid w:val="00BB33B9"/>
    <w:rsid w:val="00BC1F03"/>
    <w:rsid w:val="00BC21D3"/>
    <w:rsid w:val="00BC2609"/>
    <w:rsid w:val="00BD50B2"/>
    <w:rsid w:val="00BE0E26"/>
    <w:rsid w:val="00BE5D81"/>
    <w:rsid w:val="00BE6088"/>
    <w:rsid w:val="00BF2943"/>
    <w:rsid w:val="00BF3C82"/>
    <w:rsid w:val="00BF5121"/>
    <w:rsid w:val="00BF778A"/>
    <w:rsid w:val="00C0037E"/>
    <w:rsid w:val="00C0079A"/>
    <w:rsid w:val="00C05106"/>
    <w:rsid w:val="00C119F2"/>
    <w:rsid w:val="00C11DC0"/>
    <w:rsid w:val="00C128DB"/>
    <w:rsid w:val="00C13CA4"/>
    <w:rsid w:val="00C16ACE"/>
    <w:rsid w:val="00C203D2"/>
    <w:rsid w:val="00C20D96"/>
    <w:rsid w:val="00C22CCD"/>
    <w:rsid w:val="00C240EB"/>
    <w:rsid w:val="00C32F1A"/>
    <w:rsid w:val="00C34119"/>
    <w:rsid w:val="00C34EF6"/>
    <w:rsid w:val="00C364F4"/>
    <w:rsid w:val="00C45A42"/>
    <w:rsid w:val="00C47D6F"/>
    <w:rsid w:val="00C51B76"/>
    <w:rsid w:val="00C52883"/>
    <w:rsid w:val="00C5413C"/>
    <w:rsid w:val="00C57071"/>
    <w:rsid w:val="00C57F21"/>
    <w:rsid w:val="00C64225"/>
    <w:rsid w:val="00C72C28"/>
    <w:rsid w:val="00C7355D"/>
    <w:rsid w:val="00C83648"/>
    <w:rsid w:val="00C83921"/>
    <w:rsid w:val="00C97B7C"/>
    <w:rsid w:val="00CA0556"/>
    <w:rsid w:val="00CA53A7"/>
    <w:rsid w:val="00CA76A6"/>
    <w:rsid w:val="00CB020A"/>
    <w:rsid w:val="00CB5022"/>
    <w:rsid w:val="00CB6C24"/>
    <w:rsid w:val="00CC0DF5"/>
    <w:rsid w:val="00CC29E6"/>
    <w:rsid w:val="00CC6913"/>
    <w:rsid w:val="00CC7147"/>
    <w:rsid w:val="00CD2E02"/>
    <w:rsid w:val="00CD7330"/>
    <w:rsid w:val="00CE22D6"/>
    <w:rsid w:val="00CE4FC0"/>
    <w:rsid w:val="00CE5C6C"/>
    <w:rsid w:val="00CF17E3"/>
    <w:rsid w:val="00CF40C8"/>
    <w:rsid w:val="00CF4BC8"/>
    <w:rsid w:val="00CF71FC"/>
    <w:rsid w:val="00D0782E"/>
    <w:rsid w:val="00D10C9C"/>
    <w:rsid w:val="00D21C04"/>
    <w:rsid w:val="00D33E73"/>
    <w:rsid w:val="00D4352C"/>
    <w:rsid w:val="00D43F7E"/>
    <w:rsid w:val="00D454D9"/>
    <w:rsid w:val="00D45D90"/>
    <w:rsid w:val="00D46036"/>
    <w:rsid w:val="00D5344C"/>
    <w:rsid w:val="00D55FDC"/>
    <w:rsid w:val="00D6153F"/>
    <w:rsid w:val="00D66637"/>
    <w:rsid w:val="00D8000B"/>
    <w:rsid w:val="00D80530"/>
    <w:rsid w:val="00D82536"/>
    <w:rsid w:val="00D82B1E"/>
    <w:rsid w:val="00D90427"/>
    <w:rsid w:val="00D9238A"/>
    <w:rsid w:val="00D952AB"/>
    <w:rsid w:val="00DA1A10"/>
    <w:rsid w:val="00DA1D0B"/>
    <w:rsid w:val="00DA24FD"/>
    <w:rsid w:val="00DA6AB3"/>
    <w:rsid w:val="00DB1A62"/>
    <w:rsid w:val="00DB301D"/>
    <w:rsid w:val="00DB4F64"/>
    <w:rsid w:val="00DB5E29"/>
    <w:rsid w:val="00DB5E93"/>
    <w:rsid w:val="00DC0BDC"/>
    <w:rsid w:val="00DC2CE0"/>
    <w:rsid w:val="00DC589E"/>
    <w:rsid w:val="00DD0597"/>
    <w:rsid w:val="00DD5287"/>
    <w:rsid w:val="00DD5703"/>
    <w:rsid w:val="00DD6C76"/>
    <w:rsid w:val="00DD7218"/>
    <w:rsid w:val="00DD7F82"/>
    <w:rsid w:val="00DE05FE"/>
    <w:rsid w:val="00DE061F"/>
    <w:rsid w:val="00DE200A"/>
    <w:rsid w:val="00DE6BB2"/>
    <w:rsid w:val="00DF1A5D"/>
    <w:rsid w:val="00DF6273"/>
    <w:rsid w:val="00E01762"/>
    <w:rsid w:val="00E02A4E"/>
    <w:rsid w:val="00E07061"/>
    <w:rsid w:val="00E126B4"/>
    <w:rsid w:val="00E14859"/>
    <w:rsid w:val="00E17D43"/>
    <w:rsid w:val="00E17FC9"/>
    <w:rsid w:val="00E20E20"/>
    <w:rsid w:val="00E214CA"/>
    <w:rsid w:val="00E23017"/>
    <w:rsid w:val="00E27B42"/>
    <w:rsid w:val="00E32690"/>
    <w:rsid w:val="00E3302C"/>
    <w:rsid w:val="00E371A5"/>
    <w:rsid w:val="00E47698"/>
    <w:rsid w:val="00E47953"/>
    <w:rsid w:val="00E530CD"/>
    <w:rsid w:val="00E5695F"/>
    <w:rsid w:val="00E61BBA"/>
    <w:rsid w:val="00E62B09"/>
    <w:rsid w:val="00E63A37"/>
    <w:rsid w:val="00E66339"/>
    <w:rsid w:val="00E66418"/>
    <w:rsid w:val="00E66EF6"/>
    <w:rsid w:val="00E67A6B"/>
    <w:rsid w:val="00E70592"/>
    <w:rsid w:val="00E745DB"/>
    <w:rsid w:val="00E77848"/>
    <w:rsid w:val="00E812A4"/>
    <w:rsid w:val="00E83546"/>
    <w:rsid w:val="00E843D8"/>
    <w:rsid w:val="00E84B28"/>
    <w:rsid w:val="00E84E82"/>
    <w:rsid w:val="00E94E9C"/>
    <w:rsid w:val="00E96DB9"/>
    <w:rsid w:val="00E976FE"/>
    <w:rsid w:val="00EA071F"/>
    <w:rsid w:val="00EB45DD"/>
    <w:rsid w:val="00EB4819"/>
    <w:rsid w:val="00EB5C4A"/>
    <w:rsid w:val="00EB5DAC"/>
    <w:rsid w:val="00EC3FBA"/>
    <w:rsid w:val="00EC5C7D"/>
    <w:rsid w:val="00EC7CDE"/>
    <w:rsid w:val="00ED110D"/>
    <w:rsid w:val="00ED7C91"/>
    <w:rsid w:val="00EE1762"/>
    <w:rsid w:val="00EE5955"/>
    <w:rsid w:val="00EE6303"/>
    <w:rsid w:val="00EF3513"/>
    <w:rsid w:val="00EF56BD"/>
    <w:rsid w:val="00EF5D61"/>
    <w:rsid w:val="00EF5E1F"/>
    <w:rsid w:val="00EF79A6"/>
    <w:rsid w:val="00F03F92"/>
    <w:rsid w:val="00F05B91"/>
    <w:rsid w:val="00F14699"/>
    <w:rsid w:val="00F23C48"/>
    <w:rsid w:val="00F26C72"/>
    <w:rsid w:val="00F37F93"/>
    <w:rsid w:val="00F47B42"/>
    <w:rsid w:val="00F50C5B"/>
    <w:rsid w:val="00F5131C"/>
    <w:rsid w:val="00F517A9"/>
    <w:rsid w:val="00F6214E"/>
    <w:rsid w:val="00F63AF6"/>
    <w:rsid w:val="00F74018"/>
    <w:rsid w:val="00F774E6"/>
    <w:rsid w:val="00F80877"/>
    <w:rsid w:val="00F81073"/>
    <w:rsid w:val="00F8523D"/>
    <w:rsid w:val="00F85421"/>
    <w:rsid w:val="00F8753B"/>
    <w:rsid w:val="00F9269B"/>
    <w:rsid w:val="00F954B7"/>
    <w:rsid w:val="00F969AF"/>
    <w:rsid w:val="00FA5504"/>
    <w:rsid w:val="00FA74CC"/>
    <w:rsid w:val="00FA7FB8"/>
    <w:rsid w:val="00FB06F3"/>
    <w:rsid w:val="00FB0BF0"/>
    <w:rsid w:val="00FB2CCE"/>
    <w:rsid w:val="00FB5342"/>
    <w:rsid w:val="00FC3A00"/>
    <w:rsid w:val="00FC416C"/>
    <w:rsid w:val="00FC5584"/>
    <w:rsid w:val="00FD1524"/>
    <w:rsid w:val="00FD27BF"/>
    <w:rsid w:val="00FD3B0B"/>
    <w:rsid w:val="00FE32F7"/>
    <w:rsid w:val="00FE729D"/>
    <w:rsid w:val="00FF0660"/>
    <w:rsid w:val="00FF78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7575EEC"/>
  <w15:chartTrackingRefBased/>
  <w15:docId w15:val="{9426301B-077D-4A71-B723-DCECC45BBD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7147"/>
    <w:pPr>
      <w:spacing w:after="200" w:line="276" w:lineRule="auto"/>
      <w:ind w:firstLine="360"/>
      <w:jc w:val="both"/>
    </w:pPr>
    <w:rPr>
      <w:rFonts w:ascii="Times New Roman" w:eastAsia="Calibri" w:hAnsi="Times New Roman" w:cs="Times New Roman"/>
      <w:sz w:val="24"/>
      <w:szCs w:val="24"/>
    </w:rPr>
  </w:style>
  <w:style w:type="paragraph" w:styleId="Heading1">
    <w:name w:val="heading 1"/>
    <w:basedOn w:val="Normal"/>
    <w:next w:val="Normal"/>
    <w:link w:val="Heading1Char"/>
    <w:qFormat/>
    <w:rsid w:val="003C0BEA"/>
    <w:pPr>
      <w:keepNext/>
      <w:keepLines/>
      <w:spacing w:before="240" w:after="0"/>
      <w:ind w:firstLine="0"/>
      <w:outlineLvl w:val="0"/>
    </w:pPr>
    <w:rPr>
      <w:rFonts w:eastAsiaTheme="majorEastAsia"/>
      <w:b/>
      <w:sz w:val="32"/>
      <w:szCs w:val="32"/>
      <w:u w:val="single"/>
    </w:rPr>
  </w:style>
  <w:style w:type="paragraph" w:styleId="Heading2">
    <w:name w:val="heading 2"/>
    <w:basedOn w:val="Normal"/>
    <w:next w:val="Normal"/>
    <w:link w:val="Heading2Char"/>
    <w:unhideWhenUsed/>
    <w:qFormat/>
    <w:rsid w:val="00786530"/>
    <w:pPr>
      <w:keepNext/>
      <w:keepLines/>
      <w:spacing w:before="40" w:after="0"/>
      <w:ind w:left="360" w:firstLine="0"/>
      <w:outlineLvl w:val="1"/>
    </w:pPr>
    <w:rPr>
      <w:rFonts w:eastAsiaTheme="majorEastAsia"/>
      <w:b/>
      <w:sz w:val="28"/>
      <w:szCs w:val="26"/>
    </w:rPr>
  </w:style>
  <w:style w:type="paragraph" w:styleId="Heading3">
    <w:name w:val="heading 3"/>
    <w:basedOn w:val="Normal"/>
    <w:next w:val="Normal"/>
    <w:link w:val="Heading3Char"/>
    <w:unhideWhenUsed/>
    <w:qFormat/>
    <w:rsid w:val="00BF5121"/>
    <w:pPr>
      <w:numPr>
        <w:numId w:val="1"/>
      </w:numPr>
      <w:outlineLvl w:val="2"/>
    </w:pPr>
    <w:rPr>
      <w:rFonts w:eastAsiaTheme="majorEastAsia"/>
      <w:b/>
      <w:sz w:val="28"/>
      <w:szCs w:val="26"/>
    </w:rPr>
  </w:style>
  <w:style w:type="paragraph" w:styleId="Heading4">
    <w:name w:val="heading 4"/>
    <w:basedOn w:val="Normal"/>
    <w:next w:val="Normal"/>
    <w:link w:val="Heading4Char"/>
    <w:unhideWhenUsed/>
    <w:qFormat/>
    <w:rsid w:val="00BF5121"/>
    <w:pPr>
      <w:numPr>
        <w:ilvl w:val="1"/>
        <w:numId w:val="2"/>
      </w:numPr>
      <w:outlineLvl w:val="3"/>
    </w:pPr>
    <w:rPr>
      <w:rFonts w:eastAsiaTheme="majorEastAsia"/>
      <w:b/>
      <w:color w:val="000000" w:themeColor="text1"/>
    </w:rPr>
  </w:style>
  <w:style w:type="paragraph" w:styleId="Heading5">
    <w:name w:val="heading 5"/>
    <w:basedOn w:val="Normal"/>
    <w:next w:val="Normal"/>
    <w:link w:val="Heading5Char"/>
    <w:unhideWhenUsed/>
    <w:qFormat/>
    <w:rsid w:val="00707E6E"/>
    <w:pPr>
      <w:keepNext/>
      <w:keepLines/>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nhideWhenUsed/>
    <w:qFormat/>
    <w:rsid w:val="00707E6E"/>
    <w:pPr>
      <w:keepNext/>
      <w:keepLines/>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nhideWhenUsed/>
    <w:qFormat/>
    <w:rsid w:val="00707E6E"/>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qFormat/>
    <w:rsid w:val="00707E6E"/>
    <w:pPr>
      <w:keepNext/>
      <w:spacing w:after="0" w:line="240" w:lineRule="auto"/>
      <w:ind w:left="2160" w:firstLine="720"/>
      <w:jc w:val="left"/>
      <w:outlineLvl w:val="7"/>
    </w:pPr>
    <w:rPr>
      <w:rFonts w:eastAsia="Times New Roman"/>
      <w:b/>
      <w:bCs/>
    </w:rPr>
  </w:style>
  <w:style w:type="paragraph" w:styleId="Heading9">
    <w:name w:val="heading 9"/>
    <w:basedOn w:val="Normal"/>
    <w:next w:val="Normal"/>
    <w:link w:val="Heading9Char"/>
    <w:unhideWhenUsed/>
    <w:qFormat/>
    <w:rsid w:val="00707E6E"/>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C0BEA"/>
    <w:rPr>
      <w:rFonts w:ascii="Times New Roman" w:eastAsiaTheme="majorEastAsia" w:hAnsi="Times New Roman" w:cs="Times New Roman"/>
      <w:b/>
      <w:sz w:val="32"/>
      <w:szCs w:val="32"/>
      <w:u w:val="single"/>
    </w:rPr>
  </w:style>
  <w:style w:type="character" w:customStyle="1" w:styleId="Heading2Char">
    <w:name w:val="Heading 2 Char"/>
    <w:basedOn w:val="DefaultParagraphFont"/>
    <w:link w:val="Heading2"/>
    <w:rsid w:val="00786530"/>
    <w:rPr>
      <w:rFonts w:ascii="Times New Roman" w:eastAsiaTheme="majorEastAsia" w:hAnsi="Times New Roman" w:cs="Times New Roman"/>
      <w:b/>
      <w:sz w:val="28"/>
      <w:szCs w:val="26"/>
    </w:rPr>
  </w:style>
  <w:style w:type="character" w:customStyle="1" w:styleId="Heading3Char">
    <w:name w:val="Heading 3 Char"/>
    <w:basedOn w:val="DefaultParagraphFont"/>
    <w:link w:val="Heading3"/>
    <w:rsid w:val="00BF5121"/>
    <w:rPr>
      <w:rFonts w:ascii="Times New Roman" w:eastAsiaTheme="majorEastAsia" w:hAnsi="Times New Roman" w:cs="Times New Roman"/>
      <w:b/>
      <w:sz w:val="28"/>
      <w:szCs w:val="26"/>
    </w:rPr>
  </w:style>
  <w:style w:type="paragraph" w:styleId="ListParagraph">
    <w:name w:val="List Paragraph"/>
    <w:aliases w:val="List (bullet)"/>
    <w:basedOn w:val="Normal"/>
    <w:link w:val="ListParagraphChar"/>
    <w:uiPriority w:val="34"/>
    <w:qFormat/>
    <w:rsid w:val="00BF5121"/>
    <w:pPr>
      <w:numPr>
        <w:numId w:val="4"/>
      </w:numPr>
      <w:contextualSpacing/>
    </w:pPr>
  </w:style>
  <w:style w:type="character" w:styleId="Hyperlink">
    <w:name w:val="Hyperlink"/>
    <w:basedOn w:val="DefaultParagraphFont"/>
    <w:unhideWhenUsed/>
    <w:rsid w:val="00933E70"/>
    <w:rPr>
      <w:color w:val="0563C1" w:themeColor="hyperlink"/>
      <w:u w:val="single"/>
    </w:rPr>
  </w:style>
  <w:style w:type="character" w:styleId="PlaceholderText">
    <w:name w:val="Placeholder Text"/>
    <w:basedOn w:val="DefaultParagraphFont"/>
    <w:uiPriority w:val="99"/>
    <w:semiHidden/>
    <w:rsid w:val="006E25B2"/>
    <w:rPr>
      <w:color w:val="808080"/>
    </w:rPr>
  </w:style>
  <w:style w:type="character" w:styleId="CommentReference">
    <w:name w:val="annotation reference"/>
    <w:basedOn w:val="DefaultParagraphFont"/>
    <w:uiPriority w:val="99"/>
    <w:semiHidden/>
    <w:unhideWhenUsed/>
    <w:rsid w:val="009F333B"/>
    <w:rPr>
      <w:sz w:val="16"/>
      <w:szCs w:val="16"/>
    </w:rPr>
  </w:style>
  <w:style w:type="paragraph" w:styleId="CommentText">
    <w:name w:val="annotation text"/>
    <w:basedOn w:val="Normal"/>
    <w:link w:val="CommentTextChar"/>
    <w:uiPriority w:val="99"/>
    <w:semiHidden/>
    <w:unhideWhenUsed/>
    <w:rsid w:val="009F333B"/>
    <w:pPr>
      <w:spacing w:line="240" w:lineRule="auto"/>
    </w:pPr>
    <w:rPr>
      <w:sz w:val="20"/>
      <w:szCs w:val="20"/>
    </w:rPr>
  </w:style>
  <w:style w:type="character" w:customStyle="1" w:styleId="CommentTextChar">
    <w:name w:val="Comment Text Char"/>
    <w:basedOn w:val="DefaultParagraphFont"/>
    <w:link w:val="CommentText"/>
    <w:uiPriority w:val="99"/>
    <w:semiHidden/>
    <w:rsid w:val="009F333B"/>
    <w:rPr>
      <w:rFonts w:ascii="Times New Roman" w:eastAsia="Calibri"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9F333B"/>
    <w:rPr>
      <w:b/>
      <w:bCs/>
    </w:rPr>
  </w:style>
  <w:style w:type="character" w:customStyle="1" w:styleId="CommentSubjectChar">
    <w:name w:val="Comment Subject Char"/>
    <w:basedOn w:val="CommentTextChar"/>
    <w:link w:val="CommentSubject"/>
    <w:uiPriority w:val="99"/>
    <w:semiHidden/>
    <w:rsid w:val="009F333B"/>
    <w:rPr>
      <w:rFonts w:ascii="Times New Roman" w:eastAsia="Calibri" w:hAnsi="Times New Roman" w:cs="Times New Roman"/>
      <w:b/>
      <w:bCs/>
      <w:sz w:val="20"/>
      <w:szCs w:val="20"/>
    </w:rPr>
  </w:style>
  <w:style w:type="paragraph" w:styleId="BalloonText">
    <w:name w:val="Balloon Text"/>
    <w:basedOn w:val="Normal"/>
    <w:link w:val="BalloonTextChar"/>
    <w:uiPriority w:val="99"/>
    <w:semiHidden/>
    <w:unhideWhenUsed/>
    <w:rsid w:val="009F333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F333B"/>
    <w:rPr>
      <w:rFonts w:ascii="Segoe UI" w:eastAsia="Calibri" w:hAnsi="Segoe UI" w:cs="Segoe UI"/>
      <w:sz w:val="18"/>
      <w:szCs w:val="18"/>
    </w:rPr>
  </w:style>
  <w:style w:type="table" w:styleId="TableGrid">
    <w:name w:val="Table Grid"/>
    <w:basedOn w:val="TableNormal"/>
    <w:uiPriority w:val="39"/>
    <w:rsid w:val="00ED7C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BF5121"/>
    <w:pPr>
      <w:ind w:left="360"/>
      <w:jc w:val="center"/>
    </w:pPr>
    <w:rPr>
      <w:b/>
      <w:color w:val="000000" w:themeColor="text1"/>
    </w:rPr>
  </w:style>
  <w:style w:type="paragraph" w:styleId="Header">
    <w:name w:val="header"/>
    <w:basedOn w:val="Normal"/>
    <w:link w:val="HeaderChar"/>
    <w:uiPriority w:val="99"/>
    <w:unhideWhenUsed/>
    <w:rsid w:val="006758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6758FD"/>
    <w:rPr>
      <w:rFonts w:ascii="Times New Roman" w:eastAsia="Calibri" w:hAnsi="Times New Roman" w:cs="Times New Roman"/>
      <w:sz w:val="24"/>
      <w:szCs w:val="24"/>
    </w:rPr>
  </w:style>
  <w:style w:type="paragraph" w:styleId="Footer">
    <w:name w:val="footer"/>
    <w:basedOn w:val="Normal"/>
    <w:link w:val="FooterChar"/>
    <w:unhideWhenUsed/>
    <w:rsid w:val="006758FD"/>
    <w:pPr>
      <w:tabs>
        <w:tab w:val="center" w:pos="4680"/>
        <w:tab w:val="right" w:pos="9360"/>
      </w:tabs>
      <w:spacing w:after="0" w:line="240" w:lineRule="auto"/>
    </w:pPr>
  </w:style>
  <w:style w:type="character" w:customStyle="1" w:styleId="FooterChar">
    <w:name w:val="Footer Char"/>
    <w:basedOn w:val="DefaultParagraphFont"/>
    <w:link w:val="Footer"/>
    <w:rsid w:val="006758FD"/>
    <w:rPr>
      <w:rFonts w:ascii="Times New Roman" w:eastAsia="Calibri" w:hAnsi="Times New Roman" w:cs="Times New Roman"/>
      <w:sz w:val="24"/>
      <w:szCs w:val="24"/>
    </w:rPr>
  </w:style>
  <w:style w:type="paragraph" w:styleId="Bibliography">
    <w:name w:val="Bibliography"/>
    <w:basedOn w:val="Normal"/>
    <w:next w:val="Normal"/>
    <w:uiPriority w:val="37"/>
    <w:unhideWhenUsed/>
    <w:rsid w:val="002B7BB6"/>
    <w:rPr>
      <w:rFonts w:asciiTheme="minorHAnsi" w:eastAsiaTheme="minorHAnsi" w:hAnsiTheme="minorHAnsi" w:cstheme="minorBidi"/>
      <w:sz w:val="22"/>
      <w:szCs w:val="22"/>
    </w:rPr>
  </w:style>
  <w:style w:type="character" w:styleId="FollowedHyperlink">
    <w:name w:val="FollowedHyperlink"/>
    <w:basedOn w:val="DefaultParagraphFont"/>
    <w:semiHidden/>
    <w:unhideWhenUsed/>
    <w:rsid w:val="00D66637"/>
    <w:rPr>
      <w:color w:val="954F72" w:themeColor="followedHyperlink"/>
      <w:u w:val="single"/>
    </w:rPr>
  </w:style>
  <w:style w:type="character" w:customStyle="1" w:styleId="Heading4Char">
    <w:name w:val="Heading 4 Char"/>
    <w:basedOn w:val="DefaultParagraphFont"/>
    <w:link w:val="Heading4"/>
    <w:rsid w:val="00BF5121"/>
    <w:rPr>
      <w:rFonts w:ascii="Times New Roman" w:eastAsiaTheme="majorEastAsia" w:hAnsi="Times New Roman" w:cs="Times New Roman"/>
      <w:b/>
      <w:color w:val="000000" w:themeColor="text1"/>
      <w:sz w:val="24"/>
      <w:szCs w:val="24"/>
    </w:rPr>
  </w:style>
  <w:style w:type="paragraph" w:styleId="NoSpacing">
    <w:name w:val="No Spacing"/>
    <w:uiPriority w:val="1"/>
    <w:qFormat/>
    <w:rsid w:val="00B1621E"/>
    <w:pPr>
      <w:spacing w:after="0" w:line="240" w:lineRule="auto"/>
    </w:pPr>
    <w:rPr>
      <w:rFonts w:eastAsiaTheme="minorEastAsia"/>
    </w:rPr>
  </w:style>
  <w:style w:type="table" w:customStyle="1" w:styleId="TableGrid0">
    <w:name w:val="TableGrid"/>
    <w:rsid w:val="004C74C3"/>
    <w:pPr>
      <w:spacing w:after="0" w:line="240" w:lineRule="auto"/>
    </w:pPr>
    <w:rPr>
      <w:rFonts w:eastAsiaTheme="minorEastAsia"/>
    </w:rPr>
    <w:tblPr>
      <w:tblCellMar>
        <w:top w:w="0" w:type="dxa"/>
        <w:left w:w="0" w:type="dxa"/>
        <w:bottom w:w="0" w:type="dxa"/>
        <w:right w:w="0" w:type="dxa"/>
      </w:tblCellMar>
    </w:tblPr>
  </w:style>
  <w:style w:type="paragraph" w:styleId="Title">
    <w:name w:val="Title"/>
    <w:basedOn w:val="Normal"/>
    <w:next w:val="Normal"/>
    <w:link w:val="TitleChar"/>
    <w:uiPriority w:val="10"/>
    <w:qFormat/>
    <w:rsid w:val="009B7302"/>
    <w:pPr>
      <w:spacing w:after="0" w:line="240" w:lineRule="auto"/>
      <w:jc w:val="center"/>
      <w:outlineLvl w:val="0"/>
    </w:pPr>
    <w:rPr>
      <w:b/>
      <w:sz w:val="48"/>
      <w:szCs w:val="48"/>
    </w:rPr>
  </w:style>
  <w:style w:type="character" w:customStyle="1" w:styleId="TitleChar">
    <w:name w:val="Title Char"/>
    <w:basedOn w:val="DefaultParagraphFont"/>
    <w:link w:val="Title"/>
    <w:uiPriority w:val="10"/>
    <w:rsid w:val="009B7302"/>
    <w:rPr>
      <w:rFonts w:ascii="Times New Roman" w:eastAsia="Calibri" w:hAnsi="Times New Roman" w:cs="Times New Roman"/>
      <w:b/>
      <w:sz w:val="48"/>
      <w:szCs w:val="48"/>
    </w:rPr>
  </w:style>
  <w:style w:type="paragraph" w:styleId="Subtitle">
    <w:name w:val="Subtitle"/>
    <w:basedOn w:val="Normal"/>
    <w:next w:val="Normal"/>
    <w:link w:val="SubtitleChar"/>
    <w:uiPriority w:val="11"/>
    <w:qFormat/>
    <w:rsid w:val="004B2A47"/>
    <w:pPr>
      <w:jc w:val="center"/>
    </w:pPr>
    <w:rPr>
      <w:b/>
      <w:bCs/>
      <w:i/>
      <w:iCs/>
      <w:sz w:val="48"/>
      <w:szCs w:val="48"/>
    </w:rPr>
  </w:style>
  <w:style w:type="character" w:customStyle="1" w:styleId="SubtitleChar">
    <w:name w:val="Subtitle Char"/>
    <w:basedOn w:val="DefaultParagraphFont"/>
    <w:link w:val="Subtitle"/>
    <w:uiPriority w:val="11"/>
    <w:rsid w:val="004B2A47"/>
    <w:rPr>
      <w:rFonts w:ascii="Times New Roman" w:eastAsia="Calibri" w:hAnsi="Times New Roman" w:cs="Times New Roman"/>
      <w:b/>
      <w:bCs/>
      <w:i/>
      <w:iCs/>
      <w:sz w:val="48"/>
      <w:szCs w:val="48"/>
    </w:rPr>
  </w:style>
  <w:style w:type="character" w:styleId="Strong">
    <w:name w:val="Strong"/>
    <w:qFormat/>
    <w:rsid w:val="009B7302"/>
    <w:rPr>
      <w:b/>
      <w:bCs/>
      <w:sz w:val="28"/>
      <w:szCs w:val="28"/>
    </w:rPr>
  </w:style>
  <w:style w:type="character" w:styleId="SubtleReference">
    <w:name w:val="Subtle Reference"/>
    <w:basedOn w:val="DefaultParagraphFont"/>
    <w:uiPriority w:val="31"/>
    <w:qFormat/>
    <w:rsid w:val="00311F13"/>
  </w:style>
  <w:style w:type="paragraph" w:customStyle="1" w:styleId="Listnumber">
    <w:name w:val="List (number)"/>
    <w:basedOn w:val="ListParagraph"/>
    <w:link w:val="ListnumberChar"/>
    <w:qFormat/>
    <w:rsid w:val="00DD7218"/>
    <w:pPr>
      <w:numPr>
        <w:numId w:val="3"/>
      </w:numPr>
    </w:pPr>
  </w:style>
  <w:style w:type="paragraph" w:customStyle="1" w:styleId="Listletter">
    <w:name w:val="List (letter)"/>
    <w:basedOn w:val="Normal"/>
    <w:link w:val="ListletterChar"/>
    <w:qFormat/>
    <w:rsid w:val="00DD7218"/>
    <w:pPr>
      <w:numPr>
        <w:ilvl w:val="1"/>
        <w:numId w:val="5"/>
      </w:numPr>
      <w:spacing w:after="60" w:line="269" w:lineRule="auto"/>
      <w:ind w:right="47" w:hanging="360"/>
    </w:pPr>
  </w:style>
  <w:style w:type="character" w:customStyle="1" w:styleId="ListParagraphChar">
    <w:name w:val="List Paragraph Char"/>
    <w:aliases w:val="List (bullet) Char"/>
    <w:basedOn w:val="DefaultParagraphFont"/>
    <w:link w:val="ListParagraph"/>
    <w:uiPriority w:val="34"/>
    <w:rsid w:val="00DD7218"/>
    <w:rPr>
      <w:rFonts w:ascii="Times New Roman" w:eastAsia="Calibri" w:hAnsi="Times New Roman" w:cs="Times New Roman"/>
      <w:sz w:val="24"/>
      <w:szCs w:val="24"/>
    </w:rPr>
  </w:style>
  <w:style w:type="character" w:customStyle="1" w:styleId="ListnumberChar">
    <w:name w:val="List (number) Char"/>
    <w:basedOn w:val="ListParagraphChar"/>
    <w:link w:val="Listnumber"/>
    <w:rsid w:val="00DD7218"/>
    <w:rPr>
      <w:rFonts w:ascii="Times New Roman" w:eastAsia="Calibri" w:hAnsi="Times New Roman" w:cs="Times New Roman"/>
      <w:sz w:val="24"/>
      <w:szCs w:val="24"/>
    </w:rPr>
  </w:style>
  <w:style w:type="paragraph" w:customStyle="1" w:styleId="Reference">
    <w:name w:val="Reference"/>
    <w:link w:val="ReferenceChar"/>
    <w:qFormat/>
    <w:rsid w:val="00392FFF"/>
    <w:rPr>
      <w:rFonts w:ascii="Times New Roman" w:eastAsia="Calibri" w:hAnsi="Times New Roman" w:cs="Times New Roman"/>
      <w:sz w:val="24"/>
      <w:szCs w:val="24"/>
    </w:rPr>
  </w:style>
  <w:style w:type="character" w:customStyle="1" w:styleId="ListletterChar">
    <w:name w:val="List (letter) Char"/>
    <w:basedOn w:val="DefaultParagraphFont"/>
    <w:link w:val="Listletter"/>
    <w:rsid w:val="00DD7218"/>
    <w:rPr>
      <w:rFonts w:ascii="Times New Roman" w:eastAsia="Calibri" w:hAnsi="Times New Roman" w:cs="Times New Roman"/>
      <w:sz w:val="24"/>
      <w:szCs w:val="24"/>
    </w:rPr>
  </w:style>
  <w:style w:type="character" w:styleId="IntenseReference">
    <w:name w:val="Intense Reference"/>
    <w:basedOn w:val="DefaultParagraphFont"/>
    <w:uiPriority w:val="32"/>
    <w:qFormat/>
    <w:rsid w:val="00311F13"/>
    <w:rPr>
      <w:b/>
      <w:bCs/>
      <w:smallCaps/>
      <w:color w:val="5B9BD5" w:themeColor="accent1"/>
      <w:spacing w:val="5"/>
    </w:rPr>
  </w:style>
  <w:style w:type="character" w:customStyle="1" w:styleId="ReferenceChar">
    <w:name w:val="Reference Char"/>
    <w:basedOn w:val="DefaultParagraphFont"/>
    <w:link w:val="Reference"/>
    <w:rsid w:val="00392FFF"/>
    <w:rPr>
      <w:rFonts w:ascii="Times New Roman" w:eastAsia="Calibri" w:hAnsi="Times New Roman" w:cs="Times New Roman"/>
      <w:sz w:val="24"/>
      <w:szCs w:val="24"/>
    </w:rPr>
  </w:style>
  <w:style w:type="character" w:customStyle="1" w:styleId="Heading5Char">
    <w:name w:val="Heading 5 Char"/>
    <w:basedOn w:val="DefaultParagraphFont"/>
    <w:link w:val="Heading5"/>
    <w:rsid w:val="00707E6E"/>
    <w:rPr>
      <w:rFonts w:asciiTheme="majorHAnsi" w:eastAsiaTheme="majorEastAsia" w:hAnsiTheme="majorHAnsi" w:cstheme="majorBidi"/>
      <w:color w:val="2E74B5" w:themeColor="accent1" w:themeShade="BF"/>
      <w:sz w:val="24"/>
      <w:szCs w:val="24"/>
    </w:rPr>
  </w:style>
  <w:style w:type="character" w:customStyle="1" w:styleId="Heading6Char">
    <w:name w:val="Heading 6 Char"/>
    <w:basedOn w:val="DefaultParagraphFont"/>
    <w:link w:val="Heading6"/>
    <w:rsid w:val="00707E6E"/>
    <w:rPr>
      <w:rFonts w:asciiTheme="majorHAnsi" w:eastAsiaTheme="majorEastAsia" w:hAnsiTheme="majorHAnsi" w:cstheme="majorBidi"/>
      <w:color w:val="1F4D78" w:themeColor="accent1" w:themeShade="7F"/>
      <w:sz w:val="24"/>
      <w:szCs w:val="24"/>
    </w:rPr>
  </w:style>
  <w:style w:type="character" w:customStyle="1" w:styleId="Heading7Char">
    <w:name w:val="Heading 7 Char"/>
    <w:basedOn w:val="DefaultParagraphFont"/>
    <w:link w:val="Heading7"/>
    <w:rsid w:val="00707E6E"/>
    <w:rPr>
      <w:rFonts w:asciiTheme="majorHAnsi" w:eastAsiaTheme="majorEastAsia" w:hAnsiTheme="majorHAnsi" w:cstheme="majorBidi"/>
      <w:i/>
      <w:iCs/>
      <w:color w:val="1F4D78" w:themeColor="accent1" w:themeShade="7F"/>
      <w:sz w:val="24"/>
      <w:szCs w:val="24"/>
    </w:rPr>
  </w:style>
  <w:style w:type="character" w:customStyle="1" w:styleId="Heading9Char">
    <w:name w:val="Heading 9 Char"/>
    <w:basedOn w:val="DefaultParagraphFont"/>
    <w:link w:val="Heading9"/>
    <w:rsid w:val="00707E6E"/>
    <w:rPr>
      <w:rFonts w:asciiTheme="majorHAnsi" w:eastAsiaTheme="majorEastAsia" w:hAnsiTheme="majorHAnsi" w:cstheme="majorBidi"/>
      <w:i/>
      <w:iCs/>
      <w:color w:val="272727" w:themeColor="text1" w:themeTint="D8"/>
      <w:sz w:val="21"/>
      <w:szCs w:val="21"/>
    </w:rPr>
  </w:style>
  <w:style w:type="character" w:customStyle="1" w:styleId="Heading8Char">
    <w:name w:val="Heading 8 Char"/>
    <w:basedOn w:val="DefaultParagraphFont"/>
    <w:link w:val="Heading8"/>
    <w:rsid w:val="00707E6E"/>
    <w:rPr>
      <w:rFonts w:ascii="Times New Roman" w:eastAsia="Times New Roman" w:hAnsi="Times New Roman" w:cs="Times New Roman"/>
      <w:b/>
      <w:bCs/>
      <w:sz w:val="24"/>
      <w:szCs w:val="24"/>
    </w:rPr>
  </w:style>
  <w:style w:type="paragraph" w:styleId="BodyText">
    <w:name w:val="Body Text"/>
    <w:basedOn w:val="Normal"/>
    <w:link w:val="BodyTextChar"/>
    <w:semiHidden/>
    <w:rsid w:val="00707E6E"/>
    <w:pPr>
      <w:spacing w:after="0" w:line="240" w:lineRule="auto"/>
      <w:ind w:firstLine="0"/>
      <w:jc w:val="center"/>
    </w:pPr>
    <w:rPr>
      <w:rFonts w:eastAsia="Times New Roman"/>
      <w:b/>
      <w:bCs/>
      <w:sz w:val="52"/>
    </w:rPr>
  </w:style>
  <w:style w:type="character" w:customStyle="1" w:styleId="BodyTextChar">
    <w:name w:val="Body Text Char"/>
    <w:basedOn w:val="DefaultParagraphFont"/>
    <w:link w:val="BodyText"/>
    <w:semiHidden/>
    <w:rsid w:val="00707E6E"/>
    <w:rPr>
      <w:rFonts w:ascii="Times New Roman" w:eastAsia="Times New Roman" w:hAnsi="Times New Roman" w:cs="Times New Roman"/>
      <w:b/>
      <w:bCs/>
      <w:sz w:val="52"/>
      <w:szCs w:val="24"/>
    </w:rPr>
  </w:style>
  <w:style w:type="paragraph" w:styleId="BodyText2">
    <w:name w:val="Body Text 2"/>
    <w:basedOn w:val="Normal"/>
    <w:link w:val="BodyText2Char"/>
    <w:semiHidden/>
    <w:rsid w:val="00707E6E"/>
    <w:pPr>
      <w:spacing w:after="0" w:line="240" w:lineRule="auto"/>
      <w:ind w:firstLine="0"/>
    </w:pPr>
    <w:rPr>
      <w:rFonts w:eastAsia="Times New Roman"/>
    </w:rPr>
  </w:style>
  <w:style w:type="character" w:customStyle="1" w:styleId="BodyText2Char">
    <w:name w:val="Body Text 2 Char"/>
    <w:basedOn w:val="DefaultParagraphFont"/>
    <w:link w:val="BodyText2"/>
    <w:semiHidden/>
    <w:rsid w:val="00707E6E"/>
    <w:rPr>
      <w:rFonts w:ascii="Times New Roman" w:eastAsia="Times New Roman" w:hAnsi="Times New Roman" w:cs="Times New Roman"/>
      <w:sz w:val="24"/>
      <w:szCs w:val="24"/>
    </w:rPr>
  </w:style>
  <w:style w:type="paragraph" w:customStyle="1" w:styleId="2">
    <w:name w:val="???????2"/>
    <w:rsid w:val="00707E6E"/>
    <w:pPr>
      <w:widowControl w:val="0"/>
      <w:spacing w:after="0" w:line="240" w:lineRule="auto"/>
    </w:pPr>
    <w:rPr>
      <w:rFonts w:ascii="Times New Roman" w:eastAsia="Times New Roman" w:hAnsi="Times New Roman" w:cs="Times New Roman"/>
      <w:sz w:val="28"/>
      <w:szCs w:val="20"/>
    </w:rPr>
  </w:style>
  <w:style w:type="paragraph" w:styleId="BodyText3">
    <w:name w:val="Body Text 3"/>
    <w:basedOn w:val="Normal"/>
    <w:link w:val="BodyText3Char"/>
    <w:semiHidden/>
    <w:rsid w:val="00707E6E"/>
    <w:pPr>
      <w:spacing w:after="0" w:line="240" w:lineRule="auto"/>
      <w:ind w:firstLine="0"/>
      <w:jc w:val="left"/>
    </w:pPr>
    <w:rPr>
      <w:rFonts w:eastAsia="Times New Roman"/>
      <w:b/>
      <w:bCs/>
    </w:rPr>
  </w:style>
  <w:style w:type="character" w:customStyle="1" w:styleId="BodyText3Char">
    <w:name w:val="Body Text 3 Char"/>
    <w:basedOn w:val="DefaultParagraphFont"/>
    <w:link w:val="BodyText3"/>
    <w:semiHidden/>
    <w:rsid w:val="00707E6E"/>
    <w:rPr>
      <w:rFonts w:ascii="Times New Roman" w:eastAsia="Times New Roman" w:hAnsi="Times New Roman" w:cs="Times New Roman"/>
      <w:b/>
      <w:bCs/>
      <w:sz w:val="24"/>
      <w:szCs w:val="24"/>
    </w:rPr>
  </w:style>
  <w:style w:type="character" w:styleId="PageNumber">
    <w:name w:val="page number"/>
    <w:basedOn w:val="DefaultParagraphFont"/>
    <w:semiHidden/>
    <w:rsid w:val="00707E6E"/>
  </w:style>
  <w:style w:type="paragraph" w:styleId="BodyTextIndent">
    <w:name w:val="Body Text Indent"/>
    <w:basedOn w:val="Normal"/>
    <w:link w:val="BodyTextIndentChar"/>
    <w:semiHidden/>
    <w:rsid w:val="00707E6E"/>
    <w:pPr>
      <w:spacing w:after="0" w:line="240" w:lineRule="auto"/>
      <w:ind w:left="360" w:firstLine="0"/>
      <w:jc w:val="left"/>
    </w:pPr>
    <w:rPr>
      <w:rFonts w:eastAsia="Times New Roman"/>
    </w:rPr>
  </w:style>
  <w:style w:type="character" w:customStyle="1" w:styleId="BodyTextIndentChar">
    <w:name w:val="Body Text Indent Char"/>
    <w:basedOn w:val="DefaultParagraphFont"/>
    <w:link w:val="BodyTextIndent"/>
    <w:semiHidden/>
    <w:rsid w:val="00707E6E"/>
    <w:rPr>
      <w:rFonts w:ascii="Times New Roman" w:eastAsia="Times New Roman" w:hAnsi="Times New Roman" w:cs="Times New Roman"/>
      <w:sz w:val="24"/>
      <w:szCs w:val="24"/>
    </w:rPr>
  </w:style>
  <w:style w:type="paragraph" w:styleId="NormalWeb">
    <w:name w:val="Normal (Web)"/>
    <w:basedOn w:val="Normal"/>
    <w:semiHidden/>
    <w:rsid w:val="00707E6E"/>
    <w:pPr>
      <w:spacing w:before="100" w:beforeAutospacing="1" w:after="100" w:afterAutospacing="1" w:line="240" w:lineRule="auto"/>
      <w:ind w:firstLine="0"/>
      <w:jc w:val="left"/>
    </w:pPr>
    <w:rPr>
      <w:rFonts w:eastAsia="Times New Roman"/>
    </w:rPr>
  </w:style>
  <w:style w:type="paragraph" w:customStyle="1" w:styleId="Equation">
    <w:name w:val="Equation"/>
    <w:basedOn w:val="Normal"/>
    <w:link w:val="EquationChar"/>
    <w:qFormat/>
    <w:rsid w:val="00CC6913"/>
    <w:pPr>
      <w:tabs>
        <w:tab w:val="center" w:pos="4320"/>
        <w:tab w:val="right" w:pos="9360"/>
      </w:tabs>
    </w:pPr>
  </w:style>
  <w:style w:type="character" w:customStyle="1" w:styleId="EquationChar">
    <w:name w:val="Equation Char"/>
    <w:basedOn w:val="DefaultParagraphFont"/>
    <w:link w:val="Equation"/>
    <w:rsid w:val="00CC6913"/>
    <w:rPr>
      <w:rFonts w:ascii="Times New Roman" w:eastAsia="Calibri"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7961650">
      <w:bodyDiv w:val="1"/>
      <w:marLeft w:val="0"/>
      <w:marRight w:val="0"/>
      <w:marTop w:val="0"/>
      <w:marBottom w:val="0"/>
      <w:divBdr>
        <w:top w:val="none" w:sz="0" w:space="0" w:color="auto"/>
        <w:left w:val="none" w:sz="0" w:space="0" w:color="auto"/>
        <w:bottom w:val="none" w:sz="0" w:space="0" w:color="auto"/>
        <w:right w:val="none" w:sz="0" w:space="0" w:color="auto"/>
      </w:divBdr>
    </w:div>
    <w:div w:id="1988431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wmf"/><Relationship Id="rId21" Type="http://schemas.openxmlformats.org/officeDocument/2006/relationships/oleObject" Target="embeddings/oleObject3.bin"/><Relationship Id="rId42" Type="http://schemas.openxmlformats.org/officeDocument/2006/relationships/oleObject" Target="embeddings/oleObject14.bin"/><Relationship Id="rId47" Type="http://schemas.openxmlformats.org/officeDocument/2006/relationships/image" Target="media/image23.wmf"/><Relationship Id="rId63" Type="http://schemas.openxmlformats.org/officeDocument/2006/relationships/oleObject" Target="embeddings/oleObject26.bin"/><Relationship Id="rId68" Type="http://schemas.openxmlformats.org/officeDocument/2006/relationships/oleObject" Target="embeddings/oleObject28.bin"/><Relationship Id="rId84" Type="http://schemas.openxmlformats.org/officeDocument/2006/relationships/oleObject" Target="embeddings/oleObject39.bin"/><Relationship Id="rId89" Type="http://schemas.openxmlformats.org/officeDocument/2006/relationships/oleObject" Target="embeddings/oleObject42.bin"/><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oleObject" Target="embeddings/oleObject7.bin"/><Relationship Id="rId107" Type="http://schemas.openxmlformats.org/officeDocument/2006/relationships/oleObject" Target="embeddings/oleObject54.bin"/><Relationship Id="rId11" Type="http://schemas.openxmlformats.org/officeDocument/2006/relationships/image" Target="media/image3.jpeg"/><Relationship Id="rId24" Type="http://schemas.openxmlformats.org/officeDocument/2006/relationships/image" Target="media/image12.wmf"/><Relationship Id="rId32" Type="http://schemas.openxmlformats.org/officeDocument/2006/relationships/image" Target="media/image16.wmf"/><Relationship Id="rId37" Type="http://schemas.openxmlformats.org/officeDocument/2006/relationships/image" Target="media/image18.wmf"/><Relationship Id="rId40" Type="http://schemas.openxmlformats.org/officeDocument/2006/relationships/oleObject" Target="embeddings/oleObject13.bin"/><Relationship Id="rId45" Type="http://schemas.openxmlformats.org/officeDocument/2006/relationships/image" Target="media/image22.wmf"/><Relationship Id="rId53" Type="http://schemas.openxmlformats.org/officeDocument/2006/relationships/oleObject" Target="embeddings/oleObject20.bin"/><Relationship Id="rId58" Type="http://schemas.openxmlformats.org/officeDocument/2006/relationships/image" Target="media/image28.wmf"/><Relationship Id="rId66" Type="http://schemas.openxmlformats.org/officeDocument/2006/relationships/oleObject" Target="embeddings/oleObject27.bin"/><Relationship Id="rId74" Type="http://schemas.openxmlformats.org/officeDocument/2006/relationships/image" Target="media/image35.png"/><Relationship Id="rId79" Type="http://schemas.openxmlformats.org/officeDocument/2006/relationships/oleObject" Target="embeddings/oleObject35.bin"/><Relationship Id="rId87" Type="http://schemas.openxmlformats.org/officeDocument/2006/relationships/oleObject" Target="embeddings/oleObject41.bin"/><Relationship Id="rId102" Type="http://schemas.openxmlformats.org/officeDocument/2006/relationships/oleObject" Target="embeddings/oleObject51.bin"/><Relationship Id="rId110"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oleObject" Target="embeddings/oleObject25.bin"/><Relationship Id="rId82" Type="http://schemas.openxmlformats.org/officeDocument/2006/relationships/oleObject" Target="embeddings/oleObject37.bin"/><Relationship Id="rId90" Type="http://schemas.openxmlformats.org/officeDocument/2006/relationships/image" Target="media/image40.wmf"/><Relationship Id="rId95" Type="http://schemas.openxmlformats.org/officeDocument/2006/relationships/oleObject" Target="embeddings/oleObject46.bin"/><Relationship Id="rId19" Type="http://schemas.openxmlformats.org/officeDocument/2006/relationships/oleObject" Target="embeddings/oleObject2.bin"/><Relationship Id="rId14" Type="http://schemas.openxmlformats.org/officeDocument/2006/relationships/image" Target="media/image5.jpeg"/><Relationship Id="rId22" Type="http://schemas.openxmlformats.org/officeDocument/2006/relationships/image" Target="media/image11.wmf"/><Relationship Id="rId27" Type="http://schemas.openxmlformats.org/officeDocument/2006/relationships/oleObject" Target="embeddings/oleObject6.bin"/><Relationship Id="rId30" Type="http://schemas.openxmlformats.org/officeDocument/2006/relationships/image" Target="media/image15.png"/><Relationship Id="rId35" Type="http://schemas.openxmlformats.org/officeDocument/2006/relationships/image" Target="media/image17.wmf"/><Relationship Id="rId43" Type="http://schemas.openxmlformats.org/officeDocument/2006/relationships/image" Target="media/image21.wmf"/><Relationship Id="rId48" Type="http://schemas.openxmlformats.org/officeDocument/2006/relationships/oleObject" Target="embeddings/oleObject17.bin"/><Relationship Id="rId56" Type="http://schemas.openxmlformats.org/officeDocument/2006/relationships/image" Target="media/image27.wmf"/><Relationship Id="rId64" Type="http://schemas.openxmlformats.org/officeDocument/2006/relationships/image" Target="media/image30.jpeg"/><Relationship Id="rId69" Type="http://schemas.openxmlformats.org/officeDocument/2006/relationships/image" Target="media/image33.wmf"/><Relationship Id="rId77" Type="http://schemas.openxmlformats.org/officeDocument/2006/relationships/oleObject" Target="embeddings/oleObject34.bin"/><Relationship Id="rId100" Type="http://schemas.openxmlformats.org/officeDocument/2006/relationships/image" Target="media/image43.wmf"/><Relationship Id="rId105" Type="http://schemas.openxmlformats.org/officeDocument/2006/relationships/oleObject" Target="embeddings/oleObject53.bin"/><Relationship Id="rId8" Type="http://schemas.openxmlformats.org/officeDocument/2006/relationships/image" Target="media/image1.png"/><Relationship Id="rId51" Type="http://schemas.openxmlformats.org/officeDocument/2006/relationships/oleObject" Target="embeddings/oleObject19.bin"/><Relationship Id="rId72" Type="http://schemas.openxmlformats.org/officeDocument/2006/relationships/oleObject" Target="embeddings/oleObject30.bin"/><Relationship Id="rId80" Type="http://schemas.openxmlformats.org/officeDocument/2006/relationships/image" Target="media/image37.wmf"/><Relationship Id="rId85" Type="http://schemas.openxmlformats.org/officeDocument/2006/relationships/oleObject" Target="embeddings/oleObject40.bin"/><Relationship Id="rId93" Type="http://schemas.openxmlformats.org/officeDocument/2006/relationships/image" Target="media/image41.wmf"/><Relationship Id="rId98" Type="http://schemas.openxmlformats.org/officeDocument/2006/relationships/oleObject" Target="embeddings/oleObject48.bin"/><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oleObject" Target="embeddings/oleObject5.bin"/><Relationship Id="rId33" Type="http://schemas.openxmlformats.org/officeDocument/2006/relationships/oleObject" Target="embeddings/oleObject9.bin"/><Relationship Id="rId38" Type="http://schemas.openxmlformats.org/officeDocument/2006/relationships/oleObject" Target="embeddings/oleObject12.bin"/><Relationship Id="rId46" Type="http://schemas.openxmlformats.org/officeDocument/2006/relationships/oleObject" Target="embeddings/oleObject16.bin"/><Relationship Id="rId59" Type="http://schemas.openxmlformats.org/officeDocument/2006/relationships/oleObject" Target="embeddings/oleObject23.bin"/><Relationship Id="rId67" Type="http://schemas.openxmlformats.org/officeDocument/2006/relationships/image" Target="media/image32.wmf"/><Relationship Id="rId103" Type="http://schemas.openxmlformats.org/officeDocument/2006/relationships/image" Target="media/image44.wmf"/><Relationship Id="rId108" Type="http://schemas.openxmlformats.org/officeDocument/2006/relationships/footer" Target="footer1.xml"/><Relationship Id="rId20" Type="http://schemas.openxmlformats.org/officeDocument/2006/relationships/image" Target="media/image10.wmf"/><Relationship Id="rId41" Type="http://schemas.openxmlformats.org/officeDocument/2006/relationships/image" Target="media/image20.wmf"/><Relationship Id="rId54" Type="http://schemas.openxmlformats.org/officeDocument/2006/relationships/image" Target="media/image26.wmf"/><Relationship Id="rId62" Type="http://schemas.openxmlformats.org/officeDocument/2006/relationships/image" Target="media/image29.png"/><Relationship Id="rId70" Type="http://schemas.openxmlformats.org/officeDocument/2006/relationships/oleObject" Target="embeddings/oleObject29.bin"/><Relationship Id="rId75" Type="http://schemas.openxmlformats.org/officeDocument/2006/relationships/oleObject" Target="embeddings/oleObject32.bin"/><Relationship Id="rId83" Type="http://schemas.openxmlformats.org/officeDocument/2006/relationships/oleObject" Target="embeddings/oleObject38.bin"/><Relationship Id="rId88" Type="http://schemas.openxmlformats.org/officeDocument/2006/relationships/image" Target="media/image39.wmf"/><Relationship Id="rId91" Type="http://schemas.openxmlformats.org/officeDocument/2006/relationships/oleObject" Target="embeddings/oleObject43.bin"/><Relationship Id="rId96" Type="http://schemas.openxmlformats.org/officeDocument/2006/relationships/image" Target="media/image42.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oleObject" Target="embeddings/oleObject4.bin"/><Relationship Id="rId28" Type="http://schemas.openxmlformats.org/officeDocument/2006/relationships/image" Target="media/image14.wmf"/><Relationship Id="rId36" Type="http://schemas.openxmlformats.org/officeDocument/2006/relationships/oleObject" Target="embeddings/oleObject11.bin"/><Relationship Id="rId49" Type="http://schemas.openxmlformats.org/officeDocument/2006/relationships/image" Target="media/image24.wmf"/><Relationship Id="rId57" Type="http://schemas.openxmlformats.org/officeDocument/2006/relationships/oleObject" Target="embeddings/oleObject22.bin"/><Relationship Id="rId106" Type="http://schemas.openxmlformats.org/officeDocument/2006/relationships/image" Target="media/image45.wmf"/><Relationship Id="rId10" Type="http://schemas.openxmlformats.org/officeDocument/2006/relationships/hyperlink" Target="http://www.uab.edu/engineering/home" TargetMode="External"/><Relationship Id="rId31" Type="http://schemas.openxmlformats.org/officeDocument/2006/relationships/oleObject" Target="embeddings/oleObject8.bin"/><Relationship Id="rId44" Type="http://schemas.openxmlformats.org/officeDocument/2006/relationships/oleObject" Target="embeddings/oleObject15.bin"/><Relationship Id="rId52" Type="http://schemas.openxmlformats.org/officeDocument/2006/relationships/image" Target="media/image25.wmf"/><Relationship Id="rId60" Type="http://schemas.openxmlformats.org/officeDocument/2006/relationships/oleObject" Target="embeddings/oleObject24.bin"/><Relationship Id="rId65" Type="http://schemas.openxmlformats.org/officeDocument/2006/relationships/image" Target="media/image31.wmf"/><Relationship Id="rId73" Type="http://schemas.openxmlformats.org/officeDocument/2006/relationships/oleObject" Target="embeddings/oleObject31.bin"/><Relationship Id="rId78" Type="http://schemas.openxmlformats.org/officeDocument/2006/relationships/image" Target="media/image36.wmf"/><Relationship Id="rId81" Type="http://schemas.openxmlformats.org/officeDocument/2006/relationships/oleObject" Target="embeddings/oleObject36.bin"/><Relationship Id="rId86" Type="http://schemas.openxmlformats.org/officeDocument/2006/relationships/image" Target="media/image38.wmf"/><Relationship Id="rId94" Type="http://schemas.openxmlformats.org/officeDocument/2006/relationships/oleObject" Target="embeddings/oleObject45.bin"/><Relationship Id="rId99" Type="http://schemas.openxmlformats.org/officeDocument/2006/relationships/oleObject" Target="embeddings/oleObject49.bin"/><Relationship Id="rId101" Type="http://schemas.openxmlformats.org/officeDocument/2006/relationships/oleObject" Target="embeddings/oleObject50.bin"/><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oleObject" Target="embeddings/oleObject1.bin"/><Relationship Id="rId18" Type="http://schemas.openxmlformats.org/officeDocument/2006/relationships/image" Target="media/image9.wmf"/><Relationship Id="rId39" Type="http://schemas.openxmlformats.org/officeDocument/2006/relationships/image" Target="media/image19.wmf"/><Relationship Id="rId109" Type="http://schemas.openxmlformats.org/officeDocument/2006/relationships/fontTable" Target="fontTable.xml"/><Relationship Id="rId34" Type="http://schemas.openxmlformats.org/officeDocument/2006/relationships/oleObject" Target="embeddings/oleObject10.bin"/><Relationship Id="rId50" Type="http://schemas.openxmlformats.org/officeDocument/2006/relationships/oleObject" Target="embeddings/oleObject18.bin"/><Relationship Id="rId55" Type="http://schemas.openxmlformats.org/officeDocument/2006/relationships/oleObject" Target="embeddings/oleObject21.bin"/><Relationship Id="rId76" Type="http://schemas.openxmlformats.org/officeDocument/2006/relationships/oleObject" Target="embeddings/oleObject33.bin"/><Relationship Id="rId97" Type="http://schemas.openxmlformats.org/officeDocument/2006/relationships/oleObject" Target="embeddings/oleObject47.bin"/><Relationship Id="rId104" Type="http://schemas.openxmlformats.org/officeDocument/2006/relationships/oleObject" Target="embeddings/oleObject52.bin"/><Relationship Id="rId7" Type="http://schemas.openxmlformats.org/officeDocument/2006/relationships/endnotes" Target="endnotes.xml"/><Relationship Id="rId71" Type="http://schemas.openxmlformats.org/officeDocument/2006/relationships/image" Target="media/image34.wmf"/><Relationship Id="rId92" Type="http://schemas.openxmlformats.org/officeDocument/2006/relationships/oleObject" Target="embeddings/oleObject44.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B0E5F1-F4E9-40C4-8769-EE700FD8E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2983</Words>
  <Characters>17005</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19949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Lloyd Balfour Jr</dc:creator>
  <cp:keywords/>
  <dc:description/>
  <cp:lastModifiedBy>Vladimir V Vantsevich</cp:lastModifiedBy>
  <cp:revision>2</cp:revision>
  <dcterms:created xsi:type="dcterms:W3CDTF">2017-03-16T02:42:00Z</dcterms:created>
  <dcterms:modified xsi:type="dcterms:W3CDTF">2017-03-16T02:42:00Z</dcterms:modified>
</cp:coreProperties>
</file>