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200" w:line="240" w:lineRule="auto"/>
        <w:rPr/>
      </w:pPr>
      <w:r w:rsidDel="00000000" w:rsidR="00000000" w:rsidRPr="00000000">
        <w:rPr>
          <w:b w:val="1"/>
          <w:rtl w:val="0"/>
        </w:rPr>
        <w:t xml:space="preserve">Morning (</w:t>
      </w:r>
      <w:r w:rsidDel="00000000" w:rsidR="00000000" w:rsidRPr="00000000">
        <w:rPr>
          <w:b w:val="1"/>
          <w:rtl w:val="0"/>
        </w:rPr>
        <w:t xml:space="preserve">20-30 minutes</w:t>
      </w:r>
      <w:r w:rsidDel="00000000" w:rsidR="00000000" w:rsidRPr="00000000">
        <w:rPr>
          <w:b w:val="1"/>
          <w:rtl w:val="0"/>
        </w:rPr>
        <w:t xml:space="preserve">):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3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Welcome, open activity -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practicing self-regulation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1"/>
          <w:numId w:val="3"/>
        </w:numPr>
        <w:spacing w:after="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Short (5 mins or less)</w:t>
      </w:r>
    </w:p>
    <w:p w:rsidR="00000000" w:rsidDel="00000000" w:rsidP="00000000" w:rsidRDefault="00000000" w:rsidRPr="00000000" w14:paraId="00000004">
      <w:pPr>
        <w:pageBreakBefore w:val="0"/>
        <w:numPr>
          <w:ilvl w:val="1"/>
          <w:numId w:val="3"/>
        </w:numPr>
        <w:spacing w:after="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Bi-weekly emotion check-in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3"/>
        </w:numPr>
        <w:spacing w:after="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Start as a group to learn strategies and fade into the choice of regulation strategy</w:t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3"/>
        </w:numPr>
        <w:spacing w:after="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Breathing exercise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3"/>
        </w:numPr>
        <w:spacing w:after="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Mindfulness/meditation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3"/>
        </w:numPr>
        <w:spacing w:after="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Writing (stream of consciousness)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3"/>
        </w:numPr>
        <w:spacing w:after="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Drawing, coloring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3"/>
        </w:numPr>
        <w:spacing w:after="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Stimming</w:t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3"/>
        </w:numPr>
        <w:spacing w:after="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Gratitude reflection every 2 weeks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3"/>
        </w:numPr>
        <w:spacing w:after="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Energy check-in once a week</w:t>
      </w:r>
    </w:p>
    <w:p w:rsidR="00000000" w:rsidDel="00000000" w:rsidP="00000000" w:rsidRDefault="00000000" w:rsidRPr="00000000" w14:paraId="0000000D">
      <w:pPr>
        <w:pageBreakBefore w:val="0"/>
        <w:spacing w:after="0" w:before="0" w:line="24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3"/>
        </w:numPr>
        <w:spacing w:after="200" w:before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Short “passive” lesson - information provided (~10 mins, will vary depending on the topic)</w:t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3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Definitions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3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Example in a relevant context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3"/>
        </w:numPr>
        <w:spacing w:after="200" w:before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Model - instructors model the skill and show specific behaviors (~5-10 mins, also will vary depending on the topic)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3"/>
        </w:numPr>
        <w:spacing w:after="200" w:before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Model</w:t>
      </w:r>
      <w:r w:rsidDel="00000000" w:rsidR="00000000" w:rsidRPr="00000000">
        <w:rPr>
          <w:rtl w:val="0"/>
        </w:rPr>
        <w:t xml:space="preserve"> “competent” skill AND model “</w:t>
      </w:r>
      <w:r w:rsidDel="00000000" w:rsidR="00000000" w:rsidRPr="00000000">
        <w:rPr>
          <w:rtl w:val="0"/>
        </w:rPr>
        <w:t xml:space="preserve">developing/not yet developed” skill</w:t>
      </w:r>
    </w:p>
    <w:p w:rsidR="00000000" w:rsidDel="00000000" w:rsidP="00000000" w:rsidRDefault="00000000" w:rsidRPr="00000000" w14:paraId="00000013">
      <w:pPr>
        <w:pageBreakBefore w:val="0"/>
        <w:spacing w:after="200"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after="200" w:line="240" w:lineRule="auto"/>
        <w:ind w:left="0" w:firstLine="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Integration of skills introduced and modeled → supervised practicing of skills within projects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2"/>
        </w:numPr>
        <w:spacing w:after="0" w:after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Feedback loop - feedback is given to students by instructors, peers, and self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2"/>
        </w:numPr>
        <w:spacing w:after="0" w:afterAutospacing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Students  incorporate feedback into future actions/activities</w:t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2"/>
        </w:numPr>
        <w:spacing w:after="0" w:afterAutospacing="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This will be formal (written feedback in competency-based assessment tool)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2"/>
        </w:numPr>
        <w:spacing w:after="20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Also informal - real-time verbal feedback within activities</w:t>
      </w:r>
    </w:p>
    <w:p w:rsidR="00000000" w:rsidDel="00000000" w:rsidP="00000000" w:rsidRDefault="00000000" w:rsidRPr="00000000" w14:paraId="00000019">
      <w:pPr>
        <w:pageBreakBefore w:val="0"/>
        <w:spacing w:after="200" w:lin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Afternoon: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Reflection prompts for activity - SEL journal (~5-10 mins)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spacing w:after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Additional opportunities for supervised practice of skills - </w:t>
      </w:r>
      <w:r w:rsidDel="00000000" w:rsidR="00000000" w:rsidRPr="00000000">
        <w:rPr>
          <w:rtl w:val="0"/>
        </w:rPr>
        <w:t xml:space="preserve">role play &amp; feedback</w:t>
      </w:r>
      <w:r w:rsidDel="00000000" w:rsidR="00000000" w:rsidRPr="00000000">
        <w:rPr>
          <w:rtl w:val="0"/>
        </w:rPr>
        <w:t xml:space="preserve"> (repeat)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"/>
        </w:numPr>
        <w:spacing w:after="200" w:before="20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Review prompt to practice skill “in real life” - outside of SIPP (programing for skill generalization across settings)</w:t>
      </w:r>
    </w:p>
    <w:p w:rsidR="00000000" w:rsidDel="00000000" w:rsidP="00000000" w:rsidRDefault="00000000" w:rsidRPr="00000000" w14:paraId="0000001D">
      <w:pPr>
        <w:pageBreakBefore w:val="0"/>
        <w:numPr>
          <w:ilvl w:val="1"/>
          <w:numId w:val="1"/>
        </w:numPr>
        <w:spacing w:after="200" w:before="20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Consider weekly (? time-based or content-based) reflection on </w:t>
      </w:r>
      <w:r w:rsidDel="00000000" w:rsidR="00000000" w:rsidRPr="00000000">
        <w:rPr>
          <w:rtl w:val="0"/>
        </w:rPr>
        <w:t xml:space="preserve">how</w:t>
      </w:r>
      <w:r w:rsidDel="00000000" w:rsidR="00000000" w:rsidRPr="00000000">
        <w:rPr>
          <w:rtl w:val="0"/>
        </w:rPr>
        <w:t xml:space="preserve"> they incorporated the skill into their life</w:t>
      </w:r>
    </w:p>
    <w:p w:rsidR="00000000" w:rsidDel="00000000" w:rsidP="00000000" w:rsidRDefault="00000000" w:rsidRPr="00000000" w14:paraId="0000001E">
      <w:pPr>
        <w:pageBreakBefore w:val="0"/>
        <w:numPr>
          <w:ilvl w:val="2"/>
          <w:numId w:val="1"/>
        </w:numPr>
        <w:spacing w:after="200" w:before="200" w:line="240" w:lineRule="auto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Can be a hard-copy example of a tool used, a summary of an interaction, etc. </w:t>
      </w:r>
    </w:p>
    <w:p w:rsidR="00000000" w:rsidDel="00000000" w:rsidP="00000000" w:rsidRDefault="00000000" w:rsidRPr="00000000" w14:paraId="0000001F">
      <w:pPr>
        <w:pageBreakBefore w:val="0"/>
        <w:numPr>
          <w:ilvl w:val="1"/>
          <w:numId w:val="1"/>
        </w:numPr>
        <w:spacing w:after="200" w:before="20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Part of “self-monitoring” of own behavior</w:t>
      </w:r>
    </w:p>
    <w:p w:rsidR="00000000" w:rsidDel="00000000" w:rsidP="00000000" w:rsidRDefault="00000000" w:rsidRPr="00000000" w14:paraId="00000020">
      <w:pPr>
        <w:pageBreakBefore w:val="0"/>
        <w:numPr>
          <w:ilvl w:val="1"/>
          <w:numId w:val="1"/>
        </w:numPr>
        <w:spacing w:after="200" w:before="200" w:line="24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Goal is for learner to contact direct natural reinforcement = have students reflect on how this skill helped them</w:t>
      </w:r>
    </w:p>
    <w:p w:rsidR="00000000" w:rsidDel="00000000" w:rsidP="00000000" w:rsidRDefault="00000000" w:rsidRPr="00000000" w14:paraId="00000021">
      <w:pPr>
        <w:pageBreakBefore w:val="0"/>
        <w:spacing w:after="200" w:before="200"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after="200" w:before="200" w:line="240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References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Autism Education Trust: Progression Framework 2.0. (2019).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https://www.autismeducationtrust.org.uk/shop/pf-shop/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highlight w:val="white"/>
        </w:rPr>
      </w:pPr>
      <w:r w:rsidDel="00000000" w:rsidR="00000000" w:rsidRPr="00000000">
        <w:rPr>
          <w:rtl w:val="0"/>
        </w:rPr>
        <w:t xml:space="preserve">CASEL’s SEL Framework: What are the core competence areas and why are they important? (2020).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https://casel.org/sel-framework/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highlight w:val="white"/>
          <w:rtl w:val="0"/>
        </w:rPr>
        <w:t xml:space="preserve">Durlak, J. A., Domitrovich, C. E., Weissberg, R. P., &amp; Gullotta, T. P. (Eds.). (2015). </w:t>
      </w:r>
      <w:r w:rsidDel="00000000" w:rsidR="00000000" w:rsidRPr="00000000">
        <w:rPr>
          <w:i w:val="1"/>
          <w:highlight w:val="white"/>
          <w:rtl w:val="0"/>
        </w:rPr>
        <w:t xml:space="preserve">Handbook of social and emotional learning: Research and practice.</w:t>
      </w:r>
      <w:r w:rsidDel="00000000" w:rsidR="00000000" w:rsidRPr="00000000">
        <w:rPr>
          <w:highlight w:val="white"/>
          <w:rtl w:val="0"/>
        </w:rPr>
        <w:t xml:space="preserve"> The Guilford Press.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aGNwMorcG_cdwonh5F0vrhP2uWJ69Gfhx1-CBlYS_FI/edit" TargetMode="External"/><Relationship Id="rId7" Type="http://schemas.openxmlformats.org/officeDocument/2006/relationships/hyperlink" Target="https://www.autismeducationtrust.org.uk/shop/pf-shop/" TargetMode="External"/><Relationship Id="rId8" Type="http://schemas.openxmlformats.org/officeDocument/2006/relationships/hyperlink" Target="https://casel.org/sel-framewor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