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w:t>
      </w:r>
      <w:r w:rsidDel="00000000" w:rsidR="00000000" w:rsidRPr="00000000">
        <w:rPr>
          <w:rtl w:val="0"/>
        </w:rPr>
        <w:t xml:space="preserve">Motor Controls Lab #4 2 Wire Motor</w:t>
        <w:tab/>
        <w:tab/>
        <w:tab/>
        <w:tab/>
        <w:tab/>
        <w:t xml:space="preserve">   </w:t>
      </w:r>
      <w:r w:rsidDel="00000000" w:rsidR="00000000" w:rsidRPr="00000000">
        <w:rPr>
          <w:rtl w:val="0"/>
        </w:rPr>
        <w:t xml:space="preserve"> </w:t>
        <w:tab/>
        <w:t xml:space="preserve">        </w:t>
        <w:tab/>
        <w:t xml:space="preserve">JD Jones</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Name______________________________                    Points ___________/100 points</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want to stress the safety issue when you are working with electricity.  You will now be working with 208 VAC.  This can KILL you.  DO NOT POWER UP UNTIL THE INSTRUCTOR IS PRESENT.</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You will be wiring up the same circuit 2 times.</w:t>
      </w:r>
      <w:r w:rsidDel="00000000" w:rsidR="00000000" w:rsidRPr="00000000">
        <w:rPr>
          <w:rtl w:val="0"/>
        </w:rPr>
        <w:t xml:space="preserve">  The difference will be what brand of motor starter you will use.  You will use Eaton for one and Allen Bradley for the other.</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Remember to use the correct wire colors.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Red = 120 VAC</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White = Neutral (anything after the load)</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Black = anything above 120 VAC</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45085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450850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Written explanation of the ladder diagram 15 pts</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Assembly of the ladder with Eaton starter. 25 pts</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Assembly of the ladder with Allen Bradley starter. 25 pts.</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Assembly of the motor wiring. 10 pts</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Correct wire colors 10 pts</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Rung number and cross reference 10 pts</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Safety glasses and all ground are connected 5 pts</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