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08" w:rsidRDefault="00ED018C" w:rsidP="00B06708">
      <w:pPr>
        <w:pStyle w:val="FootnoteText"/>
        <w:jc w:val="center"/>
        <w:rPr>
          <w:rFonts w:cs="Times New Roman"/>
          <w:b/>
          <w:szCs w:val="24"/>
        </w:rPr>
      </w:pPr>
      <w:r>
        <w:rPr>
          <w:rFonts w:cs="Times New Roman"/>
          <w:szCs w:val="24"/>
        </w:rPr>
        <w:t>A</w:t>
      </w:r>
      <w:r w:rsidR="009927AB">
        <w:rPr>
          <w:rFonts w:cs="Times New Roman"/>
          <w:szCs w:val="24"/>
        </w:rPr>
        <w:t xml:space="preserve"> </w:t>
      </w:r>
      <w:r w:rsidR="00D50BBE">
        <w:rPr>
          <w:rFonts w:cs="Times New Roman"/>
          <w:szCs w:val="24"/>
        </w:rPr>
        <w:t>Method</w:t>
      </w:r>
      <w:r w:rsidR="00DD6C23">
        <w:rPr>
          <w:rFonts w:cs="Times New Roman"/>
          <w:szCs w:val="24"/>
        </w:rPr>
        <w:t xml:space="preserve"> </w:t>
      </w:r>
      <w:r w:rsidR="00B06708">
        <w:rPr>
          <w:rFonts w:cs="Times New Roman"/>
          <w:szCs w:val="24"/>
        </w:rPr>
        <w:t>for</w:t>
      </w:r>
      <w:r w:rsidR="00E32F0C">
        <w:rPr>
          <w:rFonts w:cs="Times New Roman"/>
          <w:szCs w:val="24"/>
        </w:rPr>
        <w:t xml:space="preserve"> Evaluating </w:t>
      </w:r>
      <w:r w:rsidR="00B06708">
        <w:rPr>
          <w:rFonts w:cs="Times New Roman"/>
          <w:szCs w:val="24"/>
        </w:rPr>
        <w:t>Advanced Technological Education</w:t>
      </w:r>
      <w:r w:rsidR="00E32F0C">
        <w:rPr>
          <w:rFonts w:cs="Times New Roman"/>
          <w:szCs w:val="24"/>
        </w:rPr>
        <w:t xml:space="preserve"> </w:t>
      </w:r>
      <w:r w:rsidR="00C86123">
        <w:rPr>
          <w:rFonts w:cs="Times New Roman"/>
          <w:szCs w:val="24"/>
        </w:rPr>
        <w:t xml:space="preserve">(ATE) </w:t>
      </w:r>
      <w:bookmarkStart w:id="0" w:name="_GoBack"/>
      <w:bookmarkEnd w:id="0"/>
      <w:r w:rsidR="00B06708">
        <w:rPr>
          <w:rFonts w:cs="Times New Roman"/>
          <w:szCs w:val="24"/>
        </w:rPr>
        <w:t>Pro</w:t>
      </w:r>
      <w:r w:rsidR="00E32F0C">
        <w:rPr>
          <w:rFonts w:cs="Times New Roman"/>
          <w:szCs w:val="24"/>
        </w:rPr>
        <w:t>jects and Centers</w:t>
      </w:r>
    </w:p>
    <w:p w:rsidR="00B0258C" w:rsidRDefault="00B0258C" w:rsidP="00872F68">
      <w:pPr>
        <w:jc w:val="center"/>
        <w:rPr>
          <w:rFonts w:cs="Times New Roman"/>
          <w:szCs w:val="24"/>
        </w:rPr>
      </w:pPr>
    </w:p>
    <w:p w:rsidR="00E14D05" w:rsidRDefault="00EC57EC" w:rsidP="00E14D05">
      <w:pPr>
        <w:jc w:val="center"/>
      </w:pPr>
      <w:r>
        <w:rPr>
          <w:rFonts w:cs="Times New Roman"/>
          <w:szCs w:val="24"/>
        </w:rPr>
        <w:t xml:space="preserve">Developed by </w:t>
      </w:r>
      <w:r w:rsidR="00872F68" w:rsidRPr="00872F68">
        <w:rPr>
          <w:rFonts w:cs="Times New Roman"/>
          <w:szCs w:val="24"/>
        </w:rPr>
        <w:t>Wayne W. Welch</w:t>
      </w:r>
      <w:proofErr w:type="gramStart"/>
      <w:r>
        <w:rPr>
          <w:rFonts w:cs="Times New Roman"/>
          <w:szCs w:val="24"/>
        </w:rPr>
        <w:t>;</w:t>
      </w:r>
      <w:proofErr w:type="gramEnd"/>
      <w:r>
        <w:rPr>
          <w:rFonts w:cs="Times New Roman"/>
          <w:szCs w:val="24"/>
        </w:rPr>
        <w:t xml:space="preserve"> </w:t>
      </w:r>
      <w:r w:rsidR="008A26BA">
        <w:rPr>
          <w:rFonts w:cs="Times New Roman"/>
          <w:szCs w:val="24"/>
        </w:rPr>
        <w:t>University of Minnesota (ret.)</w:t>
      </w:r>
    </w:p>
    <w:p w:rsidR="00E14D05" w:rsidRPr="00E14D05" w:rsidRDefault="00E14D05" w:rsidP="00E14D05">
      <w:pPr>
        <w:pStyle w:val="FootnoteText"/>
        <w:jc w:val="center"/>
      </w:pPr>
      <w:r>
        <w:t>July 2014</w:t>
      </w:r>
    </w:p>
    <w:p w:rsidR="00ED018C" w:rsidRDefault="00ED018C" w:rsidP="00ED018C">
      <w:pPr>
        <w:pStyle w:val="FootnoteText"/>
      </w:pPr>
    </w:p>
    <w:p w:rsidR="00ED018C" w:rsidRDefault="00ED018C" w:rsidP="00ED018C">
      <w:pPr>
        <w:rPr>
          <w:rFonts w:cs="Times New Roman"/>
          <w:szCs w:val="24"/>
        </w:rPr>
      </w:pPr>
      <w:r>
        <w:rPr>
          <w:rFonts w:cs="Times New Roman"/>
          <w:szCs w:val="24"/>
        </w:rPr>
        <w:t xml:space="preserve">The Advanced Technological Education (ATE) program funded by the National Science Foundation (NSF) supports projects and centers designed to improve the technological skills of America’s workforce.  </w:t>
      </w:r>
      <w:r w:rsidRPr="00EA1EA0">
        <w:rPr>
          <w:rFonts w:cs="Times New Roman"/>
          <w:szCs w:val="24"/>
        </w:rPr>
        <w:t xml:space="preserve">All </w:t>
      </w:r>
      <w:r>
        <w:rPr>
          <w:rFonts w:cs="Times New Roman"/>
          <w:szCs w:val="24"/>
        </w:rPr>
        <w:t xml:space="preserve">are required to </w:t>
      </w:r>
      <w:r w:rsidRPr="00EA1EA0">
        <w:rPr>
          <w:rFonts w:cs="Times New Roman"/>
          <w:szCs w:val="24"/>
        </w:rPr>
        <w:t>carry out evaluat</w:t>
      </w:r>
      <w:r>
        <w:rPr>
          <w:rFonts w:cs="Times New Roman"/>
          <w:szCs w:val="24"/>
        </w:rPr>
        <w:t>ion</w:t>
      </w:r>
      <w:r w:rsidRPr="00EA1EA0">
        <w:rPr>
          <w:rFonts w:cs="Times New Roman"/>
          <w:szCs w:val="24"/>
        </w:rPr>
        <w:t xml:space="preserve"> activities</w:t>
      </w:r>
      <w:r>
        <w:rPr>
          <w:rFonts w:cs="Times New Roman"/>
          <w:szCs w:val="24"/>
        </w:rPr>
        <w:t xml:space="preserve"> </w:t>
      </w:r>
      <w:sdt>
        <w:sdtPr>
          <w:rPr>
            <w:rFonts w:cs="Times New Roman"/>
            <w:szCs w:val="24"/>
          </w:rPr>
          <w:id w:val="121126355"/>
          <w:citation/>
        </w:sdtPr>
        <w:sdtContent>
          <w:r>
            <w:rPr>
              <w:rFonts w:cs="Times New Roman"/>
              <w:szCs w:val="24"/>
            </w:rPr>
            <w:fldChar w:fldCharType="begin"/>
          </w:r>
          <w:r>
            <w:rPr>
              <w:rFonts w:cs="Times New Roman"/>
              <w:szCs w:val="24"/>
            </w:rPr>
            <w:instrText xml:space="preserve"> CITATION Nat11 \l 1033 </w:instrText>
          </w:r>
          <w:r>
            <w:rPr>
              <w:rFonts w:cs="Times New Roman"/>
              <w:szCs w:val="24"/>
            </w:rPr>
            <w:fldChar w:fldCharType="separate"/>
          </w:r>
          <w:r w:rsidRPr="00EA1EA0">
            <w:rPr>
              <w:rFonts w:cs="Times New Roman"/>
              <w:noProof/>
              <w:szCs w:val="24"/>
            </w:rPr>
            <w:t>(National Science Foundation, 2011)</w:t>
          </w:r>
          <w:r>
            <w:rPr>
              <w:rFonts w:cs="Times New Roman"/>
              <w:szCs w:val="24"/>
            </w:rPr>
            <w:fldChar w:fldCharType="end"/>
          </w:r>
        </w:sdtContent>
      </w:sdt>
      <w:r w:rsidRPr="00EA1EA0">
        <w:rPr>
          <w:rFonts w:cs="Times New Roman"/>
          <w:szCs w:val="24"/>
        </w:rPr>
        <w:t>.</w:t>
      </w:r>
      <w:r w:rsidR="007454B9">
        <w:rPr>
          <w:rFonts w:cs="Times New Roman"/>
          <w:szCs w:val="24"/>
        </w:rPr>
        <w:t xml:space="preserve">  The evaluation </w:t>
      </w:r>
      <w:r>
        <w:rPr>
          <w:rFonts w:cs="Times New Roman"/>
          <w:szCs w:val="24"/>
        </w:rPr>
        <w:t xml:space="preserve">information </w:t>
      </w:r>
      <w:proofErr w:type="gramStart"/>
      <w:r w:rsidR="007454B9">
        <w:rPr>
          <w:rFonts w:cs="Times New Roman"/>
          <w:szCs w:val="24"/>
        </w:rPr>
        <w:t>is</w:t>
      </w:r>
      <w:r>
        <w:rPr>
          <w:rFonts w:cs="Times New Roman"/>
          <w:szCs w:val="24"/>
        </w:rPr>
        <w:t xml:space="preserve"> used</w:t>
      </w:r>
      <w:proofErr w:type="gramEnd"/>
      <w:r>
        <w:rPr>
          <w:rFonts w:cs="Times New Roman"/>
          <w:szCs w:val="24"/>
        </w:rPr>
        <w:t xml:space="preserve"> to improve </w:t>
      </w:r>
      <w:r w:rsidR="006F43BA">
        <w:rPr>
          <w:rFonts w:cs="Times New Roman"/>
          <w:szCs w:val="24"/>
        </w:rPr>
        <w:t xml:space="preserve">project and center </w:t>
      </w:r>
      <w:r>
        <w:rPr>
          <w:rFonts w:cs="Times New Roman"/>
          <w:szCs w:val="24"/>
        </w:rPr>
        <w:t xml:space="preserve">effectiveness and </w:t>
      </w:r>
      <w:r w:rsidR="001F69BA">
        <w:rPr>
          <w:rFonts w:cs="Times New Roman"/>
          <w:szCs w:val="24"/>
        </w:rPr>
        <w:t xml:space="preserve">to </w:t>
      </w:r>
      <w:r>
        <w:rPr>
          <w:rFonts w:cs="Times New Roman"/>
          <w:szCs w:val="24"/>
        </w:rPr>
        <w:t>provide accountability evidence to NSF.</w:t>
      </w:r>
    </w:p>
    <w:p w:rsidR="00ED018C" w:rsidRDefault="00ED018C" w:rsidP="00ED018C">
      <w:pPr>
        <w:pStyle w:val="FootnoteText"/>
      </w:pPr>
    </w:p>
    <w:p w:rsidR="006D6928" w:rsidRDefault="00D50BBE" w:rsidP="00ED018C">
      <w:pPr>
        <w:pStyle w:val="FootnoteText"/>
      </w:pPr>
      <w:r>
        <w:t>This document presents a new method to help</w:t>
      </w:r>
      <w:r w:rsidR="00ED018C">
        <w:t xml:space="preserve"> ATE team leaders and others address their evaluation needs.</w:t>
      </w:r>
      <w:r w:rsidR="006D6928">
        <w:t xml:space="preserve">  </w:t>
      </w:r>
      <w:proofErr w:type="gramStart"/>
      <w:r w:rsidR="006D6928">
        <w:t xml:space="preserve">It </w:t>
      </w:r>
      <w:r>
        <w:t>is a survey that</w:t>
      </w:r>
      <w:proofErr w:type="gramEnd"/>
      <w:r>
        <w:t xml:space="preserve"> </w:t>
      </w:r>
      <w:r w:rsidR="006D6928">
        <w:t>consists of 32 statements made by ATE PIs.  The statements address</w:t>
      </w:r>
      <w:r w:rsidR="006F43BA">
        <w:t>ed</w:t>
      </w:r>
      <w:r w:rsidR="006D6928">
        <w:t xml:space="preserve"> the strengths and limitation of their grant</w:t>
      </w:r>
      <w:r w:rsidR="00D34E53">
        <w:t xml:space="preserve"> work</w:t>
      </w:r>
      <w:r w:rsidR="006D6928">
        <w:t xml:space="preserve">.  </w:t>
      </w:r>
      <w:r w:rsidR="007454B9">
        <w:t xml:space="preserve">Survey respondents </w:t>
      </w:r>
      <w:proofErr w:type="gramStart"/>
      <w:r w:rsidR="007454B9">
        <w:t>are asked</w:t>
      </w:r>
      <w:proofErr w:type="gramEnd"/>
      <w:r w:rsidR="007454B9">
        <w:t xml:space="preserve"> to determine if these statements apply to their situation.  They respond by agreeing or disagreeing with the statements on a five-point Likert scale.  </w:t>
      </w:r>
      <w:r w:rsidR="00276D97">
        <w:t xml:space="preserve">PIs and evaluators can use the survey to gather evaluation </w:t>
      </w:r>
      <w:r w:rsidR="006D6928">
        <w:t xml:space="preserve">information about </w:t>
      </w:r>
      <w:r w:rsidR="00276D97">
        <w:t>ATE</w:t>
      </w:r>
      <w:r w:rsidR="006D6928">
        <w:t xml:space="preserve"> </w:t>
      </w:r>
      <w:r w:rsidR="00E60F88">
        <w:t>project</w:t>
      </w:r>
      <w:r w:rsidR="00276D97">
        <w:t>s</w:t>
      </w:r>
      <w:r w:rsidR="00E60F88">
        <w:t xml:space="preserve"> or center</w:t>
      </w:r>
      <w:r w:rsidR="00276D97">
        <w:t>s</w:t>
      </w:r>
      <w:r w:rsidR="006D6928">
        <w:t>.</w:t>
      </w:r>
      <w:r w:rsidR="00D34E53">
        <w:rPr>
          <w:rStyle w:val="FootnoteReference"/>
          <w:lang w:eastAsia="zh-CN"/>
        </w:rPr>
        <w:footnoteReference w:id="1"/>
      </w:r>
    </w:p>
    <w:p w:rsidR="006D6928" w:rsidRDefault="006D6928" w:rsidP="00ED018C">
      <w:pPr>
        <w:pStyle w:val="FootnoteText"/>
      </w:pPr>
    </w:p>
    <w:p w:rsidR="006D6928" w:rsidRDefault="006D6928" w:rsidP="00ED018C">
      <w:pPr>
        <w:pStyle w:val="FootnoteText"/>
      </w:pPr>
      <w:r>
        <w:t xml:space="preserve">This document consists of three sections: Part </w:t>
      </w:r>
      <w:r w:rsidR="00737717">
        <w:t>I</w:t>
      </w:r>
      <w:r>
        <w:t xml:space="preserve"> is a copy of the survey; Part </w:t>
      </w:r>
      <w:r w:rsidR="00737717">
        <w:t>II</w:t>
      </w:r>
      <w:r>
        <w:t xml:space="preserve"> includes information for scoring and interpreting the findings; and Part </w:t>
      </w:r>
      <w:r w:rsidR="00737717">
        <w:t>III</w:t>
      </w:r>
      <w:r>
        <w:t xml:space="preserve"> is a description of survey development </w:t>
      </w:r>
      <w:r w:rsidR="00EC55B4">
        <w:t>together</w:t>
      </w:r>
      <w:r>
        <w:t xml:space="preserve"> with validity and reliability data.</w:t>
      </w:r>
    </w:p>
    <w:p w:rsidR="00EC55B4" w:rsidRDefault="00EC55B4" w:rsidP="00ED018C">
      <w:pPr>
        <w:pStyle w:val="FootnoteText"/>
      </w:pPr>
    </w:p>
    <w:p w:rsidR="00ED018C" w:rsidRDefault="00D50BBE" w:rsidP="007B01B3">
      <w:pPr>
        <w:rPr>
          <w:rFonts w:eastAsia="SimSun" w:cs="Mangal"/>
          <w:kern w:val="3"/>
          <w:szCs w:val="24"/>
        </w:rPr>
      </w:pPr>
      <w:r>
        <w:rPr>
          <w:rFonts w:eastAsia="SimSun" w:cs="Mangal"/>
          <w:kern w:val="3"/>
          <w:szCs w:val="24"/>
        </w:rPr>
        <w:t xml:space="preserve">The survey adds to the </w:t>
      </w:r>
      <w:r w:rsidR="00A55663">
        <w:rPr>
          <w:rFonts w:eastAsia="SimSun" w:cs="Mangal"/>
          <w:kern w:val="3"/>
          <w:szCs w:val="24"/>
        </w:rPr>
        <w:t xml:space="preserve">group set </w:t>
      </w:r>
      <w:r>
        <w:rPr>
          <w:rFonts w:eastAsia="SimSun" w:cs="Mangal"/>
          <w:kern w:val="3"/>
          <w:szCs w:val="24"/>
        </w:rPr>
        <w:t xml:space="preserve">of procedures that </w:t>
      </w:r>
      <w:proofErr w:type="gramStart"/>
      <w:r>
        <w:rPr>
          <w:rFonts w:eastAsia="SimSun" w:cs="Mangal"/>
          <w:kern w:val="3"/>
          <w:szCs w:val="24"/>
        </w:rPr>
        <w:t>might be used</w:t>
      </w:r>
      <w:proofErr w:type="gramEnd"/>
      <w:r>
        <w:rPr>
          <w:rFonts w:eastAsia="SimSun" w:cs="Mangal"/>
          <w:kern w:val="3"/>
          <w:szCs w:val="24"/>
        </w:rPr>
        <w:t xml:space="preserve"> to evaluate the ATE program</w:t>
      </w:r>
      <w:r w:rsidR="00C00776">
        <w:rPr>
          <w:rFonts w:eastAsia="SimSun" w:cs="Mangal"/>
          <w:kern w:val="3"/>
          <w:szCs w:val="24"/>
        </w:rPr>
        <w:t xml:space="preserve">.  </w:t>
      </w:r>
      <w:r w:rsidR="00EC55B4">
        <w:rPr>
          <w:rFonts w:eastAsia="SimSun" w:cs="Mangal"/>
          <w:kern w:val="3"/>
          <w:szCs w:val="24"/>
        </w:rPr>
        <w:t xml:space="preserve">It </w:t>
      </w:r>
      <w:proofErr w:type="gramStart"/>
      <w:r w:rsidR="00EC55B4">
        <w:rPr>
          <w:rFonts w:eastAsia="SimSun" w:cs="Mangal"/>
          <w:kern w:val="3"/>
          <w:szCs w:val="24"/>
        </w:rPr>
        <w:t>can be</w:t>
      </w:r>
      <w:r w:rsidR="001F69BA">
        <w:rPr>
          <w:rFonts w:eastAsia="SimSun" w:cs="Mangal"/>
          <w:kern w:val="3"/>
          <w:szCs w:val="24"/>
        </w:rPr>
        <w:t xml:space="preserve"> administered</w:t>
      </w:r>
      <w:proofErr w:type="gramEnd"/>
      <w:r w:rsidR="001F69BA">
        <w:rPr>
          <w:rFonts w:eastAsia="SimSun" w:cs="Mangal"/>
          <w:kern w:val="3"/>
          <w:szCs w:val="24"/>
        </w:rPr>
        <w:t xml:space="preserve"> to</w:t>
      </w:r>
      <w:r w:rsidR="00EC55B4">
        <w:rPr>
          <w:rFonts w:eastAsia="SimSun" w:cs="Mangal"/>
          <w:kern w:val="3"/>
          <w:szCs w:val="24"/>
        </w:rPr>
        <w:t xml:space="preserve"> PI</w:t>
      </w:r>
      <w:r w:rsidR="00C00776">
        <w:rPr>
          <w:rFonts w:eastAsia="SimSun" w:cs="Mangal"/>
          <w:kern w:val="3"/>
          <w:szCs w:val="24"/>
        </w:rPr>
        <w:t>s</w:t>
      </w:r>
      <w:r w:rsidR="00EC55B4">
        <w:rPr>
          <w:rFonts w:eastAsia="SimSun" w:cs="Mangal"/>
          <w:kern w:val="3"/>
          <w:szCs w:val="24"/>
        </w:rPr>
        <w:t xml:space="preserve">, staff members, </w:t>
      </w:r>
      <w:r w:rsidR="001F69BA">
        <w:rPr>
          <w:rFonts w:eastAsia="SimSun" w:cs="Mangal"/>
          <w:kern w:val="3"/>
          <w:szCs w:val="24"/>
        </w:rPr>
        <w:t>faculty, students</w:t>
      </w:r>
      <w:r w:rsidR="00C00776">
        <w:rPr>
          <w:rFonts w:eastAsia="SimSun" w:cs="Mangal"/>
          <w:kern w:val="3"/>
          <w:szCs w:val="24"/>
        </w:rPr>
        <w:t>,</w:t>
      </w:r>
      <w:r w:rsidR="001F69BA">
        <w:rPr>
          <w:rFonts w:eastAsia="SimSun" w:cs="Mangal"/>
          <w:kern w:val="3"/>
          <w:szCs w:val="24"/>
        </w:rPr>
        <w:t xml:space="preserve"> national review committees,</w:t>
      </w:r>
      <w:r w:rsidR="00C00776">
        <w:rPr>
          <w:rFonts w:eastAsia="SimSun" w:cs="Mangal"/>
          <w:kern w:val="3"/>
          <w:szCs w:val="24"/>
        </w:rPr>
        <w:t xml:space="preserve"> </w:t>
      </w:r>
      <w:r w:rsidR="00EC55B4">
        <w:rPr>
          <w:rFonts w:eastAsia="SimSun" w:cs="Mangal"/>
          <w:kern w:val="3"/>
          <w:szCs w:val="24"/>
        </w:rPr>
        <w:t xml:space="preserve">or </w:t>
      </w:r>
      <w:r w:rsidR="00D34E53">
        <w:rPr>
          <w:rFonts w:eastAsia="SimSun" w:cs="Mangal"/>
          <w:kern w:val="3"/>
          <w:szCs w:val="24"/>
        </w:rPr>
        <w:t>project</w:t>
      </w:r>
      <w:r w:rsidR="00EC55B4">
        <w:rPr>
          <w:rFonts w:eastAsia="SimSun" w:cs="Mangal"/>
          <w:kern w:val="3"/>
          <w:szCs w:val="24"/>
        </w:rPr>
        <w:t xml:space="preserve"> evaluators.  Administration information </w:t>
      </w:r>
      <w:proofErr w:type="gramStart"/>
      <w:r w:rsidR="00EC55B4">
        <w:rPr>
          <w:rFonts w:eastAsia="SimSun" w:cs="Mangal"/>
          <w:kern w:val="3"/>
          <w:szCs w:val="24"/>
        </w:rPr>
        <w:t>is found</w:t>
      </w:r>
      <w:proofErr w:type="gramEnd"/>
      <w:r w:rsidR="00EC55B4">
        <w:rPr>
          <w:rFonts w:eastAsia="SimSun" w:cs="Mangal"/>
          <w:kern w:val="3"/>
          <w:szCs w:val="24"/>
        </w:rPr>
        <w:t xml:space="preserve"> on the first page of Part </w:t>
      </w:r>
      <w:r w:rsidR="00737717">
        <w:rPr>
          <w:rFonts w:eastAsia="SimSun" w:cs="Mangal"/>
          <w:kern w:val="3"/>
          <w:szCs w:val="24"/>
        </w:rPr>
        <w:t>I</w:t>
      </w:r>
      <w:r w:rsidR="001F69BA">
        <w:rPr>
          <w:rFonts w:eastAsia="SimSun" w:cs="Mangal"/>
          <w:kern w:val="3"/>
          <w:szCs w:val="24"/>
        </w:rPr>
        <w:t xml:space="preserve"> and ways to score and interpret findings is found in Part II of this document.</w:t>
      </w:r>
    </w:p>
    <w:p w:rsidR="00ED018C" w:rsidRDefault="00ED018C" w:rsidP="007B01B3">
      <w:pPr>
        <w:rPr>
          <w:rFonts w:eastAsia="SimSun" w:cs="Mangal"/>
          <w:kern w:val="3"/>
          <w:szCs w:val="24"/>
        </w:rPr>
      </w:pPr>
    </w:p>
    <w:p w:rsidR="00ED018C" w:rsidRDefault="00ED018C" w:rsidP="007B01B3">
      <w:pPr>
        <w:rPr>
          <w:rFonts w:eastAsia="SimSun" w:cs="Mangal"/>
          <w:kern w:val="3"/>
          <w:szCs w:val="24"/>
        </w:rPr>
      </w:pPr>
    </w:p>
    <w:p w:rsidR="00ED018C" w:rsidRDefault="00ED018C" w:rsidP="007B01B3">
      <w:pPr>
        <w:rPr>
          <w:rFonts w:eastAsia="SimSun" w:cs="Mangal"/>
          <w:kern w:val="3"/>
          <w:szCs w:val="24"/>
        </w:rPr>
      </w:pPr>
    </w:p>
    <w:p w:rsidR="00ED018C" w:rsidRDefault="00ED018C" w:rsidP="007B01B3">
      <w:pPr>
        <w:rPr>
          <w:rFonts w:eastAsia="SimSun" w:cs="Mangal"/>
          <w:kern w:val="3"/>
          <w:szCs w:val="24"/>
        </w:rPr>
      </w:pPr>
    </w:p>
    <w:p w:rsidR="00ED018C" w:rsidRDefault="00EC55B4" w:rsidP="007B01B3">
      <w:pPr>
        <w:rPr>
          <w:rFonts w:eastAsia="SimSun" w:cs="Mangal"/>
          <w:kern w:val="3"/>
          <w:szCs w:val="24"/>
        </w:rPr>
      </w:pPr>
      <w:r>
        <w:rPr>
          <w:rFonts w:eastAsia="SimSun" w:cs="Mangal"/>
          <w:kern w:val="3"/>
          <w:szCs w:val="24"/>
        </w:rPr>
        <w:t>Author Notes:</w:t>
      </w:r>
    </w:p>
    <w:p w:rsidR="00017138" w:rsidRPr="00017138" w:rsidRDefault="00017138" w:rsidP="00017138">
      <w:pPr>
        <w:jc w:val="center"/>
        <w:rPr>
          <w:rFonts w:eastAsia="SimSun" w:cs="Mangal"/>
          <w:kern w:val="3"/>
          <w:szCs w:val="24"/>
        </w:rPr>
      </w:pPr>
    </w:p>
    <w:p w:rsidR="00017138" w:rsidRDefault="00017138" w:rsidP="00017138">
      <w:pPr>
        <w:rPr>
          <w:rFonts w:eastAsia="SimSun" w:cs="Mangal"/>
          <w:kern w:val="3"/>
          <w:szCs w:val="24"/>
        </w:rPr>
      </w:pPr>
      <w:r w:rsidRPr="00017138">
        <w:rPr>
          <w:rFonts w:eastAsia="SimSun" w:cs="Mangal"/>
          <w:kern w:val="3"/>
          <w:szCs w:val="24"/>
        </w:rPr>
        <w:t>This material is based upon work supported by the National Science Found</w:t>
      </w:r>
      <w:r w:rsidR="00A22141">
        <w:rPr>
          <w:rFonts w:eastAsia="SimSun" w:cs="Mangal"/>
          <w:kern w:val="3"/>
          <w:szCs w:val="24"/>
        </w:rPr>
        <w:t>ation under Grant No. 1132099</w:t>
      </w:r>
      <w:r w:rsidR="000904C1">
        <w:rPr>
          <w:rFonts w:eastAsia="SimSun" w:cs="Mangal"/>
          <w:kern w:val="3"/>
          <w:szCs w:val="24"/>
        </w:rPr>
        <w:t>,</w:t>
      </w:r>
      <w:r w:rsidR="00752418">
        <w:rPr>
          <w:rFonts w:eastAsia="SimSun" w:cs="Mangal"/>
          <w:kern w:val="3"/>
          <w:szCs w:val="24"/>
        </w:rPr>
        <w:t xml:space="preserve"> “</w:t>
      </w:r>
      <w:r w:rsidR="00A22141" w:rsidRPr="00A22141">
        <w:rPr>
          <w:rFonts w:eastAsia="SimSun" w:cs="Mangal"/>
          <w:kern w:val="3"/>
          <w:szCs w:val="24"/>
        </w:rPr>
        <w:t xml:space="preserve">Continued </w:t>
      </w:r>
      <w:proofErr w:type="gramStart"/>
      <w:r w:rsidR="00A22141" w:rsidRPr="00A22141">
        <w:rPr>
          <w:rFonts w:eastAsia="SimSun" w:cs="Mangal"/>
          <w:kern w:val="3"/>
          <w:szCs w:val="24"/>
        </w:rPr>
        <w:t>Analysis</w:t>
      </w:r>
      <w:proofErr w:type="gramEnd"/>
      <w:r w:rsidR="00A22141" w:rsidRPr="00A22141">
        <w:rPr>
          <w:rFonts w:eastAsia="SimSun" w:cs="Mangal"/>
          <w:kern w:val="3"/>
          <w:szCs w:val="24"/>
        </w:rPr>
        <w:t xml:space="preserve"> and Study of the Sustainability and Impact of the Advanced Technological Education (ATE) Program</w:t>
      </w:r>
      <w:r w:rsidR="00A22141">
        <w:rPr>
          <w:rFonts w:eastAsia="SimSun" w:cs="Mangal"/>
          <w:kern w:val="3"/>
          <w:szCs w:val="24"/>
        </w:rPr>
        <w:t xml:space="preserve">.”  </w:t>
      </w:r>
      <w:r w:rsidRPr="00017138">
        <w:rPr>
          <w:rFonts w:eastAsia="SimSun" w:cs="Mangal"/>
          <w:kern w:val="3"/>
          <w:szCs w:val="24"/>
        </w:rPr>
        <w:t>Any opinions, findings, and conclusions or recommendations expressed in this material are those of the author and do not necessarily reflect the views of t</w:t>
      </w:r>
      <w:r w:rsidR="00785093">
        <w:rPr>
          <w:rFonts w:eastAsia="SimSun" w:cs="Mangal"/>
          <w:kern w:val="3"/>
          <w:szCs w:val="24"/>
        </w:rPr>
        <w:t>he National Science Foundation.</w:t>
      </w:r>
    </w:p>
    <w:p w:rsidR="00A22141" w:rsidRPr="00017138" w:rsidRDefault="00A22141" w:rsidP="00017138">
      <w:pPr>
        <w:rPr>
          <w:rFonts w:eastAsia="SimSun" w:cs="Mangal"/>
          <w:kern w:val="3"/>
          <w:szCs w:val="24"/>
        </w:rPr>
      </w:pPr>
    </w:p>
    <w:p w:rsidR="00017138" w:rsidRPr="00017138" w:rsidRDefault="00A22141" w:rsidP="00017138">
      <w:pPr>
        <w:rPr>
          <w:rFonts w:eastAsia="SimSun" w:cs="Mangal"/>
          <w:kern w:val="3"/>
          <w:szCs w:val="24"/>
        </w:rPr>
      </w:pPr>
      <w:r w:rsidRPr="00017138">
        <w:rPr>
          <w:rFonts w:eastAsia="SimSun" w:cs="Mangal"/>
          <w:kern w:val="3"/>
          <w:szCs w:val="24"/>
        </w:rPr>
        <w:t>Professor Welch is also a consultant for Rainbow Research, Inc., Minneapolis, MN</w:t>
      </w:r>
      <w:r w:rsidR="00ED018C">
        <w:rPr>
          <w:rFonts w:eastAsia="SimSun" w:cs="Mangal"/>
          <w:kern w:val="3"/>
          <w:szCs w:val="24"/>
        </w:rPr>
        <w:t xml:space="preserve">.  </w:t>
      </w:r>
      <w:r w:rsidR="00017138" w:rsidRPr="00017138">
        <w:rPr>
          <w:rFonts w:eastAsia="SimSun" w:cs="Mangal"/>
          <w:kern w:val="3"/>
          <w:szCs w:val="24"/>
        </w:rPr>
        <w:t xml:space="preserve">Correspondence concerning this report </w:t>
      </w:r>
      <w:proofErr w:type="gramStart"/>
      <w:r w:rsidR="00017138" w:rsidRPr="00017138">
        <w:rPr>
          <w:rFonts w:eastAsia="SimSun" w:cs="Mangal"/>
          <w:kern w:val="3"/>
          <w:szCs w:val="24"/>
        </w:rPr>
        <w:t>should be addressed</w:t>
      </w:r>
      <w:proofErr w:type="gramEnd"/>
      <w:r w:rsidR="00017138" w:rsidRPr="00017138">
        <w:rPr>
          <w:rFonts w:eastAsia="SimSun" w:cs="Mangal"/>
          <w:kern w:val="3"/>
          <w:szCs w:val="24"/>
        </w:rPr>
        <w:t xml:space="preserve"> to Wayne Welch, 621 W Lake St </w:t>
      </w:r>
    </w:p>
    <w:p w:rsidR="00A22F12" w:rsidRDefault="00785093" w:rsidP="00650126">
      <w:pPr>
        <w:rPr>
          <w:rFonts w:eastAsia="SimSun"/>
        </w:rPr>
      </w:pPr>
      <w:r>
        <w:rPr>
          <w:rFonts w:eastAsia="SimSun" w:cs="Mangal"/>
          <w:kern w:val="3"/>
          <w:szCs w:val="24"/>
        </w:rPr>
        <w:t xml:space="preserve"> </w:t>
      </w:r>
      <w:proofErr w:type="gramStart"/>
      <w:r>
        <w:rPr>
          <w:rFonts w:eastAsia="SimSun" w:cs="Mangal"/>
          <w:kern w:val="3"/>
          <w:szCs w:val="24"/>
        </w:rPr>
        <w:t xml:space="preserve"># 300, Minneapolis, MN 55408, or to </w:t>
      </w:r>
      <w:hyperlink r:id="rId9" w:history="1">
        <w:r w:rsidR="00017138" w:rsidRPr="00785093">
          <w:rPr>
            <w:rStyle w:val="Hyperlink"/>
            <w:rFonts w:eastAsia="SimSun" w:cs="Mangal"/>
            <w:kern w:val="3"/>
            <w:szCs w:val="24"/>
          </w:rPr>
          <w:t>wwelch@umn.edu</w:t>
        </w:r>
      </w:hyperlink>
      <w:r>
        <w:rPr>
          <w:rFonts w:eastAsia="SimSun" w:cs="Mangal"/>
          <w:kern w:val="3"/>
          <w:szCs w:val="24"/>
        </w:rPr>
        <w:t>.</w:t>
      </w:r>
      <w:proofErr w:type="gramEnd"/>
      <w:r w:rsidR="00A22F12">
        <w:rPr>
          <w:rFonts w:eastAsia="SimSun"/>
        </w:rPr>
        <w:br w:type="page"/>
      </w:r>
    </w:p>
    <w:p w:rsidR="002D5C7C" w:rsidRPr="002D5C7C" w:rsidRDefault="002D5C7C" w:rsidP="002D5C7C">
      <w:pPr>
        <w:pStyle w:val="FootnoteText"/>
        <w:jc w:val="center"/>
        <w:rPr>
          <w:b/>
        </w:rPr>
      </w:pPr>
      <w:r w:rsidRPr="002D5C7C">
        <w:rPr>
          <w:b/>
        </w:rPr>
        <w:lastRenderedPageBreak/>
        <w:t xml:space="preserve">Part </w:t>
      </w:r>
      <w:r w:rsidR="00737717">
        <w:rPr>
          <w:b/>
        </w:rPr>
        <w:t>I</w:t>
      </w:r>
      <w:r w:rsidRPr="002D5C7C">
        <w:rPr>
          <w:b/>
        </w:rPr>
        <w:t>.</w:t>
      </w:r>
      <w:r>
        <w:rPr>
          <w:b/>
        </w:rPr>
        <w:t xml:space="preserve">  ATE Evaluation Survey</w:t>
      </w:r>
    </w:p>
    <w:p w:rsidR="002D5C7C" w:rsidRPr="002D5C7C" w:rsidRDefault="002D5C7C" w:rsidP="002D5C7C">
      <w:pPr>
        <w:pStyle w:val="FootnoteText"/>
      </w:pPr>
    </w:p>
    <w:tbl>
      <w:tblPr>
        <w:tblW w:w="10542" w:type="dxa"/>
        <w:tblInd w:w="-576" w:type="dxa"/>
        <w:tblBorders>
          <w:bottom w:val="single" w:sz="12" w:space="0" w:color="000000"/>
        </w:tblBorders>
        <w:tblLook w:val="01E0" w:firstRow="1" w:lastRow="1" w:firstColumn="1" w:lastColumn="1" w:noHBand="0" w:noVBand="0"/>
      </w:tblPr>
      <w:tblGrid>
        <w:gridCol w:w="7525"/>
        <w:gridCol w:w="3017"/>
      </w:tblGrid>
      <w:tr w:rsidR="00EC55B4" w:rsidRPr="00890D07" w:rsidTr="00834B8A">
        <w:tc>
          <w:tcPr>
            <w:tcW w:w="10542" w:type="dxa"/>
            <w:gridSpan w:val="2"/>
            <w:tcBorders>
              <w:bottom w:val="single" w:sz="12" w:space="0" w:color="000000"/>
            </w:tcBorders>
            <w:shd w:val="clear" w:color="auto" w:fill="0070C0"/>
          </w:tcPr>
          <w:p w:rsidR="00EC55B4" w:rsidRPr="00890D07" w:rsidRDefault="00EC55B4" w:rsidP="00834B8A">
            <w:pPr>
              <w:jc w:val="center"/>
              <w:rPr>
                <w:rFonts w:ascii="Arial" w:eastAsia="Times New Roman" w:hAnsi="Arial" w:cs="Arial"/>
                <w:b/>
                <w:bCs/>
                <w:i/>
                <w:iCs/>
                <w:color w:val="FFFFFF"/>
                <w:sz w:val="22"/>
                <w:szCs w:val="22"/>
                <w:lang w:eastAsia="zh-CN"/>
              </w:rPr>
            </w:pPr>
            <w:r>
              <w:rPr>
                <w:rFonts w:ascii="Arial" w:eastAsia="Times New Roman" w:hAnsi="Arial" w:cs="Arial"/>
                <w:b/>
                <w:bCs/>
                <w:i/>
                <w:iCs/>
                <w:color w:val="FFFFFF"/>
                <w:sz w:val="22"/>
                <w:szCs w:val="22"/>
                <w:lang w:eastAsia="zh-CN"/>
              </w:rPr>
              <w:t xml:space="preserve">Survey for Evaluating </w:t>
            </w:r>
            <w:r w:rsidRPr="00890D07">
              <w:rPr>
                <w:rFonts w:ascii="Arial" w:eastAsia="Times New Roman" w:hAnsi="Arial" w:cs="Arial"/>
                <w:b/>
                <w:bCs/>
                <w:i/>
                <w:iCs/>
                <w:color w:val="FFFFFF"/>
                <w:sz w:val="22"/>
                <w:szCs w:val="22"/>
                <w:lang w:eastAsia="zh-CN"/>
              </w:rPr>
              <w:t xml:space="preserve">Advanced Technological Education </w:t>
            </w:r>
            <w:r>
              <w:rPr>
                <w:rFonts w:ascii="Arial" w:eastAsia="Times New Roman" w:hAnsi="Arial" w:cs="Arial"/>
                <w:b/>
                <w:bCs/>
                <w:i/>
                <w:iCs/>
                <w:color w:val="FFFFFF"/>
                <w:sz w:val="22"/>
                <w:szCs w:val="22"/>
                <w:lang w:eastAsia="zh-CN"/>
              </w:rPr>
              <w:t>Projects and Centers</w:t>
            </w:r>
          </w:p>
          <w:p w:rsidR="00EC55B4" w:rsidRPr="00890D07" w:rsidRDefault="00EC55B4" w:rsidP="00834B8A">
            <w:pPr>
              <w:jc w:val="center"/>
              <w:rPr>
                <w:rFonts w:ascii="Arial" w:eastAsia="Times New Roman" w:hAnsi="Arial" w:cs="Arial"/>
                <w:b/>
                <w:bCs/>
                <w:i/>
                <w:iCs/>
                <w:color w:val="FFFFFF"/>
                <w:sz w:val="22"/>
                <w:szCs w:val="22"/>
                <w:lang w:eastAsia="zh-CN"/>
              </w:rPr>
            </w:pPr>
            <w:r w:rsidRPr="00890D07">
              <w:rPr>
                <w:rFonts w:ascii="Arial" w:eastAsia="Times New Roman" w:hAnsi="Arial" w:cs="Arial"/>
                <w:b/>
                <w:bCs/>
                <w:i/>
                <w:iCs/>
                <w:color w:val="FFFFFF"/>
                <w:sz w:val="22"/>
                <w:szCs w:val="22"/>
                <w:lang w:eastAsia="zh-CN"/>
              </w:rPr>
              <w:t>Developed by Wayne W. Welch © 201</w:t>
            </w:r>
            <w:r w:rsidR="00A55663">
              <w:rPr>
                <w:rFonts w:ascii="Arial" w:eastAsia="Times New Roman" w:hAnsi="Arial" w:cs="Arial"/>
                <w:b/>
                <w:bCs/>
                <w:i/>
                <w:iCs/>
                <w:color w:val="FFFFFF"/>
                <w:sz w:val="22"/>
                <w:szCs w:val="22"/>
                <w:lang w:eastAsia="zh-CN"/>
              </w:rPr>
              <w:t>4</w:t>
            </w:r>
          </w:p>
          <w:p w:rsidR="00EC55B4" w:rsidRPr="00890D07" w:rsidRDefault="00EC55B4" w:rsidP="00834B8A">
            <w:pPr>
              <w:jc w:val="center"/>
              <w:rPr>
                <w:rFonts w:ascii="Arial" w:eastAsia="Times New Roman" w:hAnsi="Arial" w:cs="Arial"/>
                <w:b/>
                <w:bCs/>
                <w:i/>
                <w:iCs/>
                <w:color w:val="FFFFFF"/>
                <w:sz w:val="22"/>
                <w:szCs w:val="22"/>
                <w:lang w:eastAsia="zh-CN"/>
              </w:rPr>
            </w:pPr>
            <w:r w:rsidRPr="00890D07">
              <w:rPr>
                <w:rFonts w:ascii="Arial" w:eastAsia="Times New Roman" w:hAnsi="Arial" w:cs="Arial"/>
                <w:b/>
                <w:bCs/>
                <w:i/>
                <w:iCs/>
                <w:color w:val="FFFFFF"/>
                <w:sz w:val="22"/>
                <w:szCs w:val="22"/>
                <w:lang w:eastAsia="zh-CN"/>
              </w:rPr>
              <w:t>ATE/DUE Grant #1132099 to Rainbow Research, Inc.</w:t>
            </w:r>
          </w:p>
        </w:tc>
      </w:tr>
      <w:tr w:rsidR="00EC55B4" w:rsidRPr="00890D07" w:rsidTr="00834B8A">
        <w:trPr>
          <w:trHeight w:val="4047"/>
        </w:trPr>
        <w:tc>
          <w:tcPr>
            <w:tcW w:w="10542" w:type="dxa"/>
            <w:gridSpan w:val="2"/>
            <w:shd w:val="clear" w:color="auto" w:fill="EEECE1" w:themeFill="background2"/>
          </w:tcPr>
          <w:p w:rsidR="00EC55B4" w:rsidRPr="00890D07" w:rsidRDefault="00EC55B4" w:rsidP="00834B8A">
            <w:pPr>
              <w:rPr>
                <w:rFonts w:ascii="Arial" w:eastAsia="Times New Roman" w:hAnsi="Arial" w:cs="Arial"/>
                <w:b/>
                <w:bCs/>
                <w:i/>
                <w:iCs/>
                <w:sz w:val="22"/>
                <w:szCs w:val="22"/>
                <w:lang w:eastAsia="zh-CN"/>
              </w:rPr>
            </w:pPr>
          </w:p>
          <w:p w:rsidR="00EC55B4" w:rsidRDefault="00EC55B4" w:rsidP="00834B8A">
            <w:pPr>
              <w:rPr>
                <w:rFonts w:ascii="Arial" w:eastAsia="Times New Roman" w:hAnsi="Arial" w:cs="Arial"/>
                <w:b/>
                <w:bCs/>
                <w:i/>
                <w:iCs/>
                <w:sz w:val="22"/>
                <w:szCs w:val="22"/>
                <w:lang w:eastAsia="zh-CN"/>
              </w:rPr>
            </w:pPr>
            <w:r>
              <w:rPr>
                <w:rFonts w:ascii="Arial" w:eastAsia="Times New Roman" w:hAnsi="Arial" w:cs="Arial"/>
                <w:b/>
                <w:bCs/>
                <w:i/>
                <w:iCs/>
                <w:sz w:val="22"/>
                <w:szCs w:val="22"/>
                <w:lang w:eastAsia="zh-CN"/>
              </w:rPr>
              <w:t xml:space="preserve">Leaders of ATE projects and centers </w:t>
            </w:r>
            <w:proofErr w:type="gramStart"/>
            <w:r>
              <w:rPr>
                <w:rFonts w:ascii="Arial" w:eastAsia="Times New Roman" w:hAnsi="Arial" w:cs="Arial"/>
                <w:b/>
                <w:bCs/>
                <w:i/>
                <w:iCs/>
                <w:sz w:val="22"/>
                <w:szCs w:val="22"/>
                <w:lang w:eastAsia="zh-CN"/>
              </w:rPr>
              <w:t>were asked</w:t>
            </w:r>
            <w:proofErr w:type="gramEnd"/>
            <w:r>
              <w:rPr>
                <w:rFonts w:ascii="Arial" w:eastAsia="Times New Roman" w:hAnsi="Arial" w:cs="Arial"/>
                <w:b/>
                <w:bCs/>
                <w:i/>
                <w:iCs/>
                <w:sz w:val="22"/>
                <w:szCs w:val="22"/>
                <w:lang w:eastAsia="zh-CN"/>
              </w:rPr>
              <w:t xml:space="preserve"> to write about the effectiveness of their </w:t>
            </w:r>
            <w:r w:rsidR="007454B9">
              <w:rPr>
                <w:rFonts w:ascii="Arial" w:eastAsia="Times New Roman" w:hAnsi="Arial" w:cs="Arial"/>
                <w:b/>
                <w:bCs/>
                <w:i/>
                <w:iCs/>
                <w:sz w:val="22"/>
                <w:szCs w:val="22"/>
                <w:lang w:eastAsia="zh-CN"/>
              </w:rPr>
              <w:t>projects or centers</w:t>
            </w:r>
            <w:r>
              <w:rPr>
                <w:rFonts w:ascii="Arial" w:eastAsia="Times New Roman" w:hAnsi="Arial" w:cs="Arial"/>
                <w:b/>
                <w:bCs/>
                <w:i/>
                <w:iCs/>
                <w:sz w:val="22"/>
                <w:szCs w:val="22"/>
                <w:lang w:eastAsia="zh-CN"/>
              </w:rPr>
              <w:t>.  We selected a few of the</w:t>
            </w:r>
            <w:r w:rsidR="00650126">
              <w:rPr>
                <w:rFonts w:ascii="Arial" w:eastAsia="Times New Roman" w:hAnsi="Arial" w:cs="Arial"/>
                <w:b/>
                <w:bCs/>
                <w:i/>
                <w:iCs/>
                <w:sz w:val="22"/>
                <w:szCs w:val="22"/>
                <w:lang w:eastAsia="zh-CN"/>
              </w:rPr>
              <w:t>se</w:t>
            </w:r>
            <w:r>
              <w:rPr>
                <w:rFonts w:ascii="Arial" w:eastAsia="Times New Roman" w:hAnsi="Arial" w:cs="Arial"/>
                <w:b/>
                <w:bCs/>
                <w:i/>
                <w:iCs/>
                <w:sz w:val="22"/>
                <w:szCs w:val="22"/>
                <w:lang w:eastAsia="zh-CN"/>
              </w:rPr>
              <w:t xml:space="preserve"> statements and </w:t>
            </w:r>
            <w:r w:rsidR="00650126">
              <w:rPr>
                <w:rFonts w:ascii="Arial" w:eastAsia="Times New Roman" w:hAnsi="Arial" w:cs="Arial"/>
                <w:b/>
                <w:bCs/>
                <w:i/>
                <w:iCs/>
                <w:sz w:val="22"/>
                <w:szCs w:val="22"/>
                <w:lang w:eastAsia="zh-CN"/>
              </w:rPr>
              <w:t xml:space="preserve">wonder if </w:t>
            </w:r>
            <w:r>
              <w:rPr>
                <w:rFonts w:ascii="Arial" w:eastAsia="Times New Roman" w:hAnsi="Arial" w:cs="Arial"/>
                <w:b/>
                <w:bCs/>
                <w:i/>
                <w:iCs/>
                <w:sz w:val="22"/>
                <w:szCs w:val="22"/>
                <w:lang w:eastAsia="zh-CN"/>
              </w:rPr>
              <w:t>they are consistent with your ATE experiences.</w:t>
            </w:r>
          </w:p>
          <w:p w:rsidR="00EC55B4" w:rsidRDefault="00EC55B4" w:rsidP="00834B8A">
            <w:pPr>
              <w:rPr>
                <w:rFonts w:ascii="Arial" w:eastAsia="Times New Roman" w:hAnsi="Arial" w:cs="Arial"/>
                <w:b/>
                <w:bCs/>
                <w:i/>
                <w:iCs/>
                <w:sz w:val="22"/>
                <w:szCs w:val="22"/>
                <w:lang w:eastAsia="zh-CN"/>
              </w:rPr>
            </w:pPr>
          </w:p>
          <w:p w:rsidR="00EC55B4" w:rsidRPr="00890D07" w:rsidRDefault="00EC55B4" w:rsidP="00834B8A">
            <w:pPr>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Please read each statement and indicate the extent to which you Agree or Disagree using the following response scale.  (Circle the response option at the right of the page that best represents your opinion.)</w:t>
            </w:r>
          </w:p>
          <w:p w:rsidR="00EC55B4" w:rsidRPr="00890D07" w:rsidRDefault="00EC55B4" w:rsidP="00834B8A">
            <w:pPr>
              <w:rPr>
                <w:rFonts w:ascii="Arial" w:eastAsia="Times New Roman" w:hAnsi="Arial" w:cs="Arial"/>
                <w:b/>
                <w:bCs/>
                <w:i/>
                <w:iCs/>
                <w:sz w:val="22"/>
                <w:szCs w:val="22"/>
                <w:lang w:eastAsia="zh-CN"/>
              </w:rPr>
            </w:pPr>
          </w:p>
          <w:p w:rsidR="00EC55B4" w:rsidRPr="00890D07" w:rsidRDefault="00EC55B4" w:rsidP="00834B8A">
            <w:pPr>
              <w:ind w:left="720"/>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ab/>
              <w:t>AA</w:t>
            </w:r>
            <w:r w:rsidRPr="00890D07">
              <w:rPr>
                <w:rFonts w:ascii="Arial" w:eastAsia="Times New Roman" w:hAnsi="Arial" w:cs="Arial"/>
                <w:b/>
                <w:bCs/>
                <w:i/>
                <w:iCs/>
                <w:sz w:val="22"/>
                <w:szCs w:val="22"/>
                <w:lang w:eastAsia="zh-CN"/>
              </w:rPr>
              <w:tab/>
              <w:t>Strongly Agree with the statement</w:t>
            </w:r>
          </w:p>
          <w:p w:rsidR="00EC55B4" w:rsidRPr="00890D07" w:rsidRDefault="00EC55B4" w:rsidP="00834B8A">
            <w:pPr>
              <w:ind w:left="720"/>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ab/>
              <w:t xml:space="preserve"> A</w:t>
            </w:r>
            <w:r w:rsidRPr="00890D07">
              <w:rPr>
                <w:rFonts w:ascii="Arial" w:eastAsia="Times New Roman" w:hAnsi="Arial" w:cs="Arial"/>
                <w:b/>
                <w:bCs/>
                <w:i/>
                <w:iCs/>
                <w:sz w:val="22"/>
                <w:szCs w:val="22"/>
                <w:lang w:eastAsia="zh-CN"/>
              </w:rPr>
              <w:tab/>
              <w:t>Agree with the statement</w:t>
            </w:r>
          </w:p>
          <w:p w:rsidR="00EC55B4" w:rsidRPr="00890D07" w:rsidRDefault="00EC55B4" w:rsidP="00834B8A">
            <w:pPr>
              <w:ind w:left="720"/>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ab/>
              <w:t xml:space="preserve"> U</w:t>
            </w:r>
            <w:r w:rsidRPr="00890D07">
              <w:rPr>
                <w:rFonts w:ascii="Arial" w:eastAsia="Times New Roman" w:hAnsi="Arial" w:cs="Arial"/>
                <w:b/>
                <w:bCs/>
                <w:i/>
                <w:iCs/>
                <w:sz w:val="22"/>
                <w:szCs w:val="22"/>
                <w:lang w:eastAsia="zh-CN"/>
              </w:rPr>
              <w:tab/>
              <w:t>Uncertain whether I agree or disagree</w:t>
            </w:r>
          </w:p>
          <w:p w:rsidR="00EC55B4" w:rsidRPr="00890D07" w:rsidRDefault="00EC55B4" w:rsidP="00834B8A">
            <w:pPr>
              <w:ind w:left="720"/>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ab/>
              <w:t xml:space="preserve"> D</w:t>
            </w:r>
            <w:r w:rsidRPr="00890D07">
              <w:rPr>
                <w:rFonts w:ascii="Arial" w:eastAsia="Times New Roman" w:hAnsi="Arial" w:cs="Arial"/>
                <w:b/>
                <w:bCs/>
                <w:i/>
                <w:iCs/>
                <w:sz w:val="22"/>
                <w:szCs w:val="22"/>
                <w:lang w:eastAsia="zh-CN"/>
              </w:rPr>
              <w:tab/>
              <w:t>Disagree with the statement</w:t>
            </w:r>
          </w:p>
          <w:p w:rsidR="00EC55B4" w:rsidRPr="00890D07" w:rsidRDefault="00EC55B4" w:rsidP="00834B8A">
            <w:pPr>
              <w:ind w:left="720"/>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ab/>
              <w:t>DD</w:t>
            </w:r>
            <w:r w:rsidRPr="00890D07">
              <w:rPr>
                <w:rFonts w:ascii="Arial" w:eastAsia="Times New Roman" w:hAnsi="Arial" w:cs="Arial"/>
                <w:b/>
                <w:bCs/>
                <w:i/>
                <w:iCs/>
                <w:sz w:val="22"/>
                <w:szCs w:val="22"/>
                <w:lang w:eastAsia="zh-CN"/>
              </w:rPr>
              <w:tab/>
              <w:t>Strongly Disagree with the statement</w:t>
            </w:r>
          </w:p>
          <w:p w:rsidR="00EC55B4" w:rsidRPr="00890D07" w:rsidRDefault="00EC55B4" w:rsidP="00834B8A">
            <w:pPr>
              <w:ind w:left="720"/>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ab/>
              <w:t>NA</w:t>
            </w:r>
            <w:r w:rsidRPr="00890D07">
              <w:rPr>
                <w:rFonts w:ascii="Arial" w:eastAsia="Times New Roman" w:hAnsi="Arial" w:cs="Arial"/>
                <w:b/>
                <w:bCs/>
                <w:i/>
                <w:iCs/>
                <w:sz w:val="22"/>
                <w:szCs w:val="22"/>
                <w:lang w:eastAsia="zh-CN"/>
              </w:rPr>
              <w:tab/>
              <w:t>Not applicable</w:t>
            </w:r>
          </w:p>
          <w:p w:rsidR="00EC55B4" w:rsidRPr="00890D07" w:rsidRDefault="00EC55B4" w:rsidP="00834B8A">
            <w:pPr>
              <w:rPr>
                <w:rFonts w:ascii="Arial" w:eastAsia="Times New Roman" w:hAnsi="Arial" w:cs="Arial"/>
                <w:b/>
                <w:bCs/>
                <w:i/>
                <w:iCs/>
                <w:sz w:val="22"/>
                <w:szCs w:val="22"/>
                <w:lang w:eastAsia="zh-CN"/>
              </w:rPr>
            </w:pPr>
          </w:p>
          <w:p w:rsidR="00EC55B4" w:rsidRDefault="00EC55B4" w:rsidP="00834B8A">
            <w:pPr>
              <w:rPr>
                <w:rFonts w:ascii="Arial" w:eastAsia="Times New Roman" w:hAnsi="Arial" w:cs="Arial"/>
                <w:b/>
                <w:bCs/>
                <w:i/>
                <w:iCs/>
                <w:sz w:val="22"/>
                <w:szCs w:val="22"/>
                <w:lang w:eastAsia="zh-CN"/>
              </w:rPr>
            </w:pPr>
            <w:r w:rsidRPr="00890D07">
              <w:rPr>
                <w:rFonts w:ascii="Arial" w:eastAsia="Times New Roman" w:hAnsi="Arial" w:cs="Arial"/>
                <w:b/>
                <w:bCs/>
                <w:i/>
                <w:iCs/>
                <w:sz w:val="22"/>
                <w:szCs w:val="22"/>
                <w:lang w:eastAsia="zh-CN"/>
              </w:rPr>
              <w:t xml:space="preserve">The </w:t>
            </w:r>
            <w:r>
              <w:rPr>
                <w:rFonts w:ascii="Arial" w:eastAsia="Times New Roman" w:hAnsi="Arial" w:cs="Arial"/>
                <w:b/>
                <w:bCs/>
                <w:i/>
                <w:iCs/>
                <w:sz w:val="22"/>
                <w:szCs w:val="22"/>
                <w:lang w:eastAsia="zh-CN"/>
              </w:rPr>
              <w:t>survey</w:t>
            </w:r>
            <w:r w:rsidRPr="00890D07">
              <w:rPr>
                <w:rFonts w:ascii="Arial" w:eastAsia="Times New Roman" w:hAnsi="Arial" w:cs="Arial"/>
                <w:b/>
                <w:bCs/>
                <w:i/>
                <w:iCs/>
                <w:sz w:val="22"/>
                <w:szCs w:val="22"/>
                <w:lang w:eastAsia="zh-CN"/>
              </w:rPr>
              <w:t xml:space="preserve"> will take about 1</w:t>
            </w:r>
            <w:r>
              <w:rPr>
                <w:rFonts w:ascii="Arial" w:eastAsia="Times New Roman" w:hAnsi="Arial" w:cs="Arial"/>
                <w:b/>
                <w:bCs/>
                <w:i/>
                <w:iCs/>
                <w:sz w:val="22"/>
                <w:szCs w:val="22"/>
                <w:lang w:eastAsia="zh-CN"/>
              </w:rPr>
              <w:t>2</w:t>
            </w:r>
            <w:r w:rsidRPr="00890D07">
              <w:rPr>
                <w:rFonts w:ascii="Arial" w:eastAsia="Times New Roman" w:hAnsi="Arial" w:cs="Arial"/>
                <w:b/>
                <w:bCs/>
                <w:i/>
                <w:iCs/>
                <w:sz w:val="22"/>
                <w:szCs w:val="22"/>
                <w:lang w:eastAsia="zh-CN"/>
              </w:rPr>
              <w:t xml:space="preserve"> minutes.  </w:t>
            </w:r>
            <w:r>
              <w:rPr>
                <w:rFonts w:ascii="Arial" w:eastAsia="Times New Roman" w:hAnsi="Arial" w:cs="Arial"/>
                <w:b/>
                <w:bCs/>
                <w:i/>
                <w:iCs/>
                <w:sz w:val="22"/>
                <w:szCs w:val="22"/>
                <w:lang w:eastAsia="zh-CN"/>
              </w:rPr>
              <w:t xml:space="preserve">Instructions for scoring and interpreting your results </w:t>
            </w:r>
            <w:proofErr w:type="gramStart"/>
            <w:r>
              <w:rPr>
                <w:rFonts w:ascii="Arial" w:eastAsia="Times New Roman" w:hAnsi="Arial" w:cs="Arial"/>
                <w:b/>
                <w:bCs/>
                <w:i/>
                <w:iCs/>
                <w:sz w:val="22"/>
                <w:szCs w:val="22"/>
                <w:lang w:eastAsia="zh-CN"/>
              </w:rPr>
              <w:t>are found</w:t>
            </w:r>
            <w:proofErr w:type="gramEnd"/>
            <w:r>
              <w:rPr>
                <w:rFonts w:ascii="Arial" w:eastAsia="Times New Roman" w:hAnsi="Arial" w:cs="Arial"/>
                <w:b/>
                <w:bCs/>
                <w:i/>
                <w:iCs/>
                <w:sz w:val="22"/>
                <w:szCs w:val="22"/>
                <w:lang w:eastAsia="zh-CN"/>
              </w:rPr>
              <w:t xml:space="preserve"> in </w:t>
            </w:r>
            <w:r w:rsidR="002D5C7C">
              <w:rPr>
                <w:rFonts w:ascii="Arial" w:eastAsia="Times New Roman" w:hAnsi="Arial" w:cs="Arial"/>
                <w:b/>
                <w:bCs/>
                <w:i/>
                <w:iCs/>
                <w:sz w:val="22"/>
                <w:szCs w:val="22"/>
                <w:lang w:eastAsia="zh-CN"/>
              </w:rPr>
              <w:t>Part 2.</w:t>
            </w:r>
          </w:p>
          <w:p w:rsidR="00EC55B4" w:rsidRPr="00375277" w:rsidRDefault="00EC55B4" w:rsidP="00834B8A">
            <w:pPr>
              <w:pStyle w:val="FootnoteText"/>
              <w:rPr>
                <w:lang w:eastAsia="zh-CN"/>
              </w:rPr>
            </w:pPr>
          </w:p>
        </w:tc>
      </w:tr>
      <w:tr w:rsidR="00EC55B4" w:rsidRPr="00890D07" w:rsidTr="00834B8A">
        <w:tc>
          <w:tcPr>
            <w:tcW w:w="7525" w:type="dxa"/>
            <w:tcBorders>
              <w:bottom w:val="single" w:sz="12" w:space="0" w:color="000000"/>
            </w:tcBorders>
            <w:shd w:val="clear" w:color="auto" w:fill="0070C0"/>
          </w:tcPr>
          <w:p w:rsidR="00EC55B4" w:rsidRPr="00890D07" w:rsidRDefault="00EC55B4" w:rsidP="00834B8A">
            <w:pPr>
              <w:rPr>
                <w:rFonts w:ascii="Arial" w:eastAsia="Times New Roman" w:hAnsi="Arial" w:cs="Arial"/>
                <w:b/>
                <w:bCs/>
                <w:i/>
                <w:iCs/>
                <w:color w:val="FFFFFF"/>
                <w:sz w:val="22"/>
                <w:szCs w:val="22"/>
                <w:lang w:eastAsia="zh-CN"/>
              </w:rPr>
            </w:pPr>
            <w:r>
              <w:rPr>
                <w:rFonts w:ascii="Arial" w:eastAsia="Times New Roman" w:hAnsi="Arial" w:cs="Arial"/>
                <w:b/>
                <w:bCs/>
                <w:i/>
                <w:iCs/>
                <w:color w:val="FFFFFF"/>
                <w:sz w:val="22"/>
                <w:szCs w:val="22"/>
                <w:lang w:eastAsia="zh-CN"/>
              </w:rPr>
              <w:t xml:space="preserve">   </w:t>
            </w:r>
            <w:r w:rsidRPr="00890D07">
              <w:rPr>
                <w:rFonts w:ascii="Arial" w:eastAsia="Times New Roman" w:hAnsi="Arial" w:cs="Arial"/>
                <w:b/>
                <w:bCs/>
                <w:i/>
                <w:iCs/>
                <w:color w:val="FFFFFF"/>
                <w:sz w:val="22"/>
                <w:szCs w:val="22"/>
                <w:lang w:eastAsia="zh-CN"/>
              </w:rPr>
              <w:t xml:space="preserve">      </w:t>
            </w:r>
          </w:p>
        </w:tc>
        <w:tc>
          <w:tcPr>
            <w:tcW w:w="3017" w:type="dxa"/>
            <w:tcBorders>
              <w:bottom w:val="single" w:sz="12" w:space="0" w:color="000000"/>
            </w:tcBorders>
            <w:shd w:val="clear" w:color="auto" w:fill="0070C0"/>
          </w:tcPr>
          <w:p w:rsidR="00EC55B4" w:rsidRPr="00890D07" w:rsidRDefault="00EC55B4" w:rsidP="00834B8A">
            <w:pPr>
              <w:rPr>
                <w:rFonts w:ascii="Arial" w:eastAsia="Times New Roman" w:hAnsi="Arial" w:cs="Arial"/>
                <w:b/>
                <w:bCs/>
                <w:i/>
                <w:iCs/>
                <w:color w:val="FFFFFF"/>
                <w:sz w:val="22"/>
                <w:szCs w:val="22"/>
                <w:lang w:eastAsia="zh-CN"/>
              </w:rPr>
            </w:pPr>
            <w:r w:rsidRPr="00890D07">
              <w:rPr>
                <w:rFonts w:ascii="Arial" w:eastAsia="Times New Roman" w:hAnsi="Arial" w:cs="Arial"/>
                <w:b/>
                <w:bCs/>
                <w:i/>
                <w:iCs/>
                <w:color w:val="FFFFFF"/>
                <w:sz w:val="22"/>
                <w:szCs w:val="22"/>
                <w:lang w:eastAsia="zh-CN"/>
              </w:rPr>
              <w:t xml:space="preserve">Circle the option that best represents your </w:t>
            </w:r>
            <w:r>
              <w:rPr>
                <w:rFonts w:ascii="Arial" w:eastAsia="Times New Roman" w:hAnsi="Arial" w:cs="Arial"/>
                <w:b/>
                <w:bCs/>
                <w:i/>
                <w:iCs/>
                <w:color w:val="FFFFFF"/>
                <w:sz w:val="22"/>
                <w:szCs w:val="22"/>
                <w:lang w:eastAsia="zh-CN"/>
              </w:rPr>
              <w:t>situation</w:t>
            </w:r>
            <w:r w:rsidRPr="00890D07">
              <w:rPr>
                <w:rFonts w:ascii="Arial" w:eastAsia="Times New Roman" w:hAnsi="Arial" w:cs="Arial"/>
                <w:b/>
                <w:bCs/>
                <w:i/>
                <w:iCs/>
                <w:color w:val="FFFFFF"/>
                <w:sz w:val="22"/>
                <w:szCs w:val="22"/>
                <w:lang w:eastAsia="zh-CN"/>
              </w:rPr>
              <w:t>.</w:t>
            </w:r>
          </w:p>
        </w:tc>
      </w:tr>
      <w:tr w:rsidR="00EC55B4" w:rsidRPr="00890D07" w:rsidTr="00834B8A">
        <w:trPr>
          <w:trHeight w:val="80"/>
        </w:trPr>
        <w:tc>
          <w:tcPr>
            <w:tcW w:w="7525" w:type="dxa"/>
            <w:shd w:val="clear" w:color="auto" w:fill="EEECE1" w:themeFill="background2"/>
          </w:tcPr>
          <w:p w:rsidR="00EC55B4" w:rsidRDefault="00EC55B4" w:rsidP="00834B8A">
            <w:pPr>
              <w:rPr>
                <w:rFonts w:ascii="Arial" w:eastAsia="Times New Roman" w:hAnsi="Arial" w:cs="Arial"/>
                <w:b/>
                <w:bCs/>
                <w:i/>
                <w:iCs/>
                <w:color w:val="000000"/>
                <w:sz w:val="22"/>
                <w:szCs w:val="22"/>
                <w:lang w:eastAsia="zh-CN"/>
              </w:rPr>
            </w:pPr>
          </w:p>
          <w:p w:rsidR="00EC55B4" w:rsidRPr="00CB5D55"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1. “Our administration has supported our ATE efforts.”</w:t>
            </w:r>
          </w:p>
          <w:p w:rsidR="00EC55B4" w:rsidRPr="00CB5D55" w:rsidRDefault="00EC55B4" w:rsidP="00834B8A">
            <w:pPr>
              <w:rPr>
                <w:rFonts w:ascii="Arial" w:eastAsia="Times New Roman" w:hAnsi="Arial" w:cs="Arial"/>
                <w:b/>
                <w:bCs/>
                <w:iCs/>
                <w:sz w:val="22"/>
                <w:szCs w:val="22"/>
                <w:lang w:eastAsia="zh-CN"/>
              </w:rPr>
            </w:pPr>
          </w:p>
          <w:p w:rsidR="00EC55B4" w:rsidRPr="00CB5D55"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2.</w:t>
            </w:r>
            <w:r w:rsidR="00697D9C">
              <w:rPr>
                <w:rFonts w:ascii="Arial" w:eastAsia="Times New Roman" w:hAnsi="Arial" w:cs="Arial"/>
                <w:b/>
                <w:bCs/>
                <w:iCs/>
                <w:sz w:val="22"/>
                <w:szCs w:val="22"/>
                <w:lang w:eastAsia="zh-CN"/>
              </w:rPr>
              <w:t xml:space="preserve"> </w:t>
            </w:r>
            <w:r w:rsidRPr="00CB5D55">
              <w:rPr>
                <w:rFonts w:ascii="Arial" w:eastAsia="Times New Roman" w:hAnsi="Arial" w:cs="Arial"/>
                <w:b/>
                <w:bCs/>
                <w:iCs/>
                <w:sz w:val="22"/>
                <w:szCs w:val="22"/>
                <w:lang w:eastAsia="zh-CN"/>
              </w:rPr>
              <w:t xml:space="preserve"> “Persistence of students recruited through our project is lower than the college's average persistence.”</w:t>
            </w:r>
          </w:p>
          <w:p w:rsidR="00EC55B4" w:rsidRPr="00CB5D55" w:rsidRDefault="00EC55B4" w:rsidP="00834B8A">
            <w:pPr>
              <w:rPr>
                <w:rFonts w:ascii="Arial" w:eastAsia="Times New Roman" w:hAnsi="Arial" w:cs="Arial"/>
                <w:b/>
                <w:bCs/>
                <w:iCs/>
                <w:sz w:val="22"/>
                <w:szCs w:val="22"/>
                <w:lang w:eastAsia="zh-CN"/>
              </w:rPr>
            </w:pPr>
          </w:p>
          <w:p w:rsidR="00EC55B4" w:rsidRPr="00CB5D55" w:rsidRDefault="00EC55B4" w:rsidP="00834B8A">
            <w:pPr>
              <w:rPr>
                <w:rFonts w:ascii="Arial" w:eastAsia="Times New Roman" w:hAnsi="Arial" w:cs="Arial"/>
                <w:b/>
                <w:bCs/>
                <w:iCs/>
                <w:color w:val="000000"/>
                <w:sz w:val="22"/>
                <w:szCs w:val="22"/>
                <w:lang w:eastAsia="zh-CN"/>
              </w:rPr>
            </w:pPr>
            <w:r w:rsidRPr="00CB5D55">
              <w:rPr>
                <w:rFonts w:ascii="Arial" w:eastAsia="Times New Roman" w:hAnsi="Arial" w:cs="Arial"/>
                <w:b/>
                <w:bCs/>
                <w:iCs/>
                <w:sz w:val="22"/>
                <w:szCs w:val="22"/>
                <w:lang w:eastAsia="zh-CN"/>
              </w:rPr>
              <w:t xml:space="preserve">3. </w:t>
            </w:r>
            <w:r w:rsidRPr="00CB5D55">
              <w:rPr>
                <w:rFonts w:ascii="Arial" w:eastAsia="Times New Roman" w:hAnsi="Arial" w:cs="Arial"/>
                <w:b/>
                <w:bCs/>
                <w:iCs/>
                <w:color w:val="000000"/>
                <w:sz w:val="22"/>
                <w:szCs w:val="22"/>
                <w:lang w:eastAsia="zh-CN"/>
              </w:rPr>
              <w:t>“Our NSF grant has given us the confidence to seek and obtain funding from other sources.”</w:t>
            </w:r>
          </w:p>
          <w:p w:rsidR="00EC55B4" w:rsidRPr="00CB5D55" w:rsidRDefault="00EC55B4" w:rsidP="00834B8A">
            <w:pPr>
              <w:rPr>
                <w:rFonts w:ascii="Arial" w:eastAsia="Times New Roman" w:hAnsi="Arial" w:cs="Arial"/>
                <w:b/>
                <w:bCs/>
                <w:iCs/>
                <w:color w:val="000000"/>
                <w:sz w:val="22"/>
                <w:szCs w:val="22"/>
                <w:lang w:eastAsia="zh-CN"/>
              </w:rPr>
            </w:pPr>
          </w:p>
          <w:p w:rsidR="00EC55B4" w:rsidRPr="00CB5D55" w:rsidRDefault="00EC55B4" w:rsidP="00834B8A">
            <w:pPr>
              <w:tabs>
                <w:tab w:val="left" w:pos="720"/>
              </w:tabs>
              <w:rPr>
                <w:rFonts w:ascii="Arial" w:eastAsia="Times New Roman" w:hAnsi="Arial" w:cs="Arial"/>
                <w:b/>
                <w:bCs/>
                <w:iCs/>
                <w:color w:val="000000"/>
                <w:sz w:val="22"/>
                <w:szCs w:val="22"/>
                <w:lang w:eastAsia="zh-CN"/>
              </w:rPr>
            </w:pPr>
            <w:r w:rsidRPr="00CB5D55">
              <w:rPr>
                <w:rFonts w:ascii="Arial" w:eastAsia="Times New Roman" w:hAnsi="Arial" w:cs="Arial"/>
                <w:b/>
                <w:bCs/>
                <w:iCs/>
                <w:color w:val="000000"/>
                <w:sz w:val="22"/>
                <w:szCs w:val="22"/>
                <w:lang w:eastAsia="zh-CN"/>
              </w:rPr>
              <w:t>4. “We have at least one industry partner who is committed to support some of our work after NSF funding has ended.”</w:t>
            </w:r>
          </w:p>
          <w:p w:rsidR="00EC55B4" w:rsidRPr="00CB5D55" w:rsidRDefault="00EC55B4" w:rsidP="00834B8A">
            <w:pPr>
              <w:rPr>
                <w:rFonts w:ascii="Arial" w:eastAsia="Times New Roman" w:hAnsi="Arial" w:cs="Arial"/>
                <w:b/>
                <w:bCs/>
                <w:iCs/>
                <w:sz w:val="22"/>
                <w:szCs w:val="22"/>
                <w:lang w:eastAsia="zh-CN"/>
              </w:rPr>
            </w:pPr>
          </w:p>
          <w:p w:rsidR="00EC55B4" w:rsidRPr="00CB5D55"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5. “Our NSF/ATE grant has had little long-term impact on our college.”</w:t>
            </w:r>
          </w:p>
          <w:p w:rsidR="00EC55B4" w:rsidRPr="00CB5D55" w:rsidRDefault="00EC55B4" w:rsidP="00834B8A">
            <w:pPr>
              <w:rPr>
                <w:rFonts w:ascii="Arial" w:eastAsia="Times New Roman" w:hAnsi="Arial" w:cs="Arial"/>
                <w:b/>
                <w:bCs/>
                <w:iCs/>
                <w:sz w:val="22"/>
                <w:szCs w:val="22"/>
                <w:lang w:eastAsia="zh-CN"/>
              </w:rPr>
            </w:pPr>
          </w:p>
          <w:p w:rsidR="00EC55B4" w:rsidRPr="00CB5D55"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6. “Student interest in technology careers has increased because of our ATE grant.”</w:t>
            </w:r>
          </w:p>
          <w:p w:rsidR="00EC55B4" w:rsidRPr="00CB5D55" w:rsidRDefault="00EC55B4" w:rsidP="00834B8A">
            <w:pPr>
              <w:rPr>
                <w:rFonts w:ascii="Arial" w:eastAsia="Times New Roman" w:hAnsi="Arial" w:cs="Arial"/>
                <w:b/>
                <w:bCs/>
                <w:iCs/>
                <w:sz w:val="22"/>
                <w:szCs w:val="22"/>
                <w:lang w:eastAsia="zh-CN"/>
              </w:rPr>
            </w:pPr>
          </w:p>
          <w:p w:rsidR="00EC55B4" w:rsidRPr="00CB5D55" w:rsidRDefault="00EC55B4" w:rsidP="00834B8A">
            <w:pPr>
              <w:rPr>
                <w:rFonts w:ascii="Arial" w:eastAsia="Times New Roman" w:hAnsi="Arial" w:cs="Arial"/>
                <w:b/>
                <w:bCs/>
                <w:iCs/>
                <w:color w:val="000000"/>
                <w:sz w:val="22"/>
                <w:szCs w:val="22"/>
                <w:lang w:eastAsia="zh-CN"/>
              </w:rPr>
            </w:pPr>
            <w:r w:rsidRPr="00CB5D55">
              <w:rPr>
                <w:rFonts w:ascii="Arial" w:eastAsia="Times New Roman" w:hAnsi="Arial" w:cs="Arial"/>
                <w:b/>
                <w:bCs/>
                <w:iCs/>
                <w:color w:val="000000"/>
                <w:sz w:val="22"/>
                <w:szCs w:val="22"/>
                <w:lang w:eastAsia="zh-CN"/>
              </w:rPr>
              <w:t xml:space="preserve">7. “Businesses in our area have benefited from having a more qualified pool of job candidates from which to choose.” </w:t>
            </w:r>
          </w:p>
          <w:p w:rsidR="00EC55B4" w:rsidRPr="00CB5D55" w:rsidRDefault="00EC55B4" w:rsidP="00834B8A">
            <w:pPr>
              <w:ind w:left="-720"/>
              <w:rPr>
                <w:rFonts w:ascii="Arial" w:eastAsia="Times New Roman" w:hAnsi="Arial" w:cs="Arial"/>
                <w:b/>
                <w:bCs/>
                <w:iCs/>
                <w:color w:val="000000"/>
                <w:sz w:val="22"/>
                <w:szCs w:val="22"/>
                <w:lang w:eastAsia="zh-CN"/>
              </w:rPr>
            </w:pPr>
          </w:p>
          <w:p w:rsidR="00EC55B4" w:rsidRPr="00CB5D55" w:rsidRDefault="00EC55B4" w:rsidP="00834B8A">
            <w:pPr>
              <w:rPr>
                <w:rFonts w:ascii="Arial" w:eastAsia="Times New Roman" w:hAnsi="Arial" w:cs="Arial"/>
                <w:b/>
                <w:bCs/>
                <w:iCs/>
                <w:color w:val="000000"/>
                <w:sz w:val="22"/>
                <w:szCs w:val="22"/>
                <w:lang w:eastAsia="zh-CN"/>
              </w:rPr>
            </w:pPr>
            <w:r w:rsidRPr="00CB5D55">
              <w:rPr>
                <w:rFonts w:ascii="Arial" w:eastAsia="Times New Roman" w:hAnsi="Arial" w:cs="Arial"/>
                <w:b/>
                <w:bCs/>
                <w:iCs/>
                <w:color w:val="000000"/>
                <w:sz w:val="22"/>
                <w:szCs w:val="22"/>
                <w:lang w:eastAsia="zh-CN"/>
              </w:rPr>
              <w:t>8. “The</w:t>
            </w:r>
            <w:r w:rsidRPr="00CB5D55">
              <w:rPr>
                <w:rFonts w:ascii="Arial" w:eastAsia="Times New Roman" w:hAnsi="Arial" w:cs="Arial"/>
                <w:b/>
                <w:bCs/>
                <w:iCs/>
                <w:sz w:val="22"/>
                <w:szCs w:val="22"/>
                <w:lang w:eastAsia="zh-CN"/>
              </w:rPr>
              <w:t xml:space="preserve"> ATE grant helped us to establish relationships with professionals from four-year colleges that will continue in the future.”</w:t>
            </w:r>
          </w:p>
          <w:p w:rsidR="00EC55B4" w:rsidRDefault="00EC55B4" w:rsidP="00834B8A">
            <w:pPr>
              <w:pStyle w:val="FootnoteText"/>
              <w:rPr>
                <w:lang w:eastAsia="zh-CN"/>
              </w:rPr>
            </w:pPr>
          </w:p>
          <w:p w:rsidR="00EC55B4" w:rsidRDefault="00EC55B4" w:rsidP="00834B8A">
            <w:pPr>
              <w:pStyle w:val="FootnoteText"/>
              <w:rPr>
                <w:lang w:eastAsia="zh-CN"/>
              </w:rPr>
            </w:pPr>
          </w:p>
          <w:p w:rsidR="00EC55B4" w:rsidRPr="00CB5D55"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9. “Our faculty has improved their teaching style because of their involvement in our ATE grant.”</w:t>
            </w:r>
          </w:p>
          <w:p w:rsidR="00EC55B4" w:rsidRPr="00CB5D55"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 xml:space="preserve"> </w:t>
            </w:r>
          </w:p>
          <w:p w:rsidR="00EC55B4" w:rsidRPr="00CB5D55" w:rsidRDefault="00EC55B4" w:rsidP="00834B8A">
            <w:pPr>
              <w:tabs>
                <w:tab w:val="left" w:pos="720"/>
              </w:tabs>
              <w:rPr>
                <w:rFonts w:ascii="Arial" w:eastAsia="Times New Roman" w:hAnsi="Arial" w:cs="Arial"/>
                <w:b/>
                <w:bCs/>
                <w:iCs/>
                <w:color w:val="000000"/>
                <w:sz w:val="22"/>
                <w:szCs w:val="22"/>
                <w:lang w:eastAsia="zh-CN"/>
              </w:rPr>
            </w:pPr>
            <w:r w:rsidRPr="00CB5D55">
              <w:rPr>
                <w:rFonts w:ascii="Arial" w:eastAsia="Times New Roman" w:hAnsi="Arial" w:cs="Arial"/>
                <w:b/>
                <w:bCs/>
                <w:iCs/>
                <w:color w:val="000000"/>
                <w:sz w:val="22"/>
                <w:szCs w:val="22"/>
                <w:lang w:eastAsia="zh-CN"/>
              </w:rPr>
              <w:t xml:space="preserve">10. “Our ATE grant experience has caused our administration to encourage other faculty to seek external funding to address workforce needs.” </w:t>
            </w:r>
          </w:p>
          <w:p w:rsidR="00EC55B4" w:rsidRPr="00CB5D55" w:rsidRDefault="00EC55B4" w:rsidP="00834B8A">
            <w:pPr>
              <w:ind w:left="-720"/>
              <w:rPr>
                <w:rFonts w:ascii="Arial" w:eastAsia="Times New Roman" w:hAnsi="Arial" w:cs="Arial"/>
                <w:b/>
                <w:bCs/>
                <w:iCs/>
                <w:color w:val="000000"/>
                <w:sz w:val="22"/>
                <w:szCs w:val="22"/>
                <w:lang w:eastAsia="zh-CN"/>
              </w:rPr>
            </w:pPr>
          </w:p>
          <w:p w:rsidR="00EC55B4" w:rsidRPr="00CB5D55" w:rsidRDefault="00EC55B4" w:rsidP="00834B8A">
            <w:pPr>
              <w:rPr>
                <w:rFonts w:ascii="Arial" w:eastAsia="Times New Roman" w:hAnsi="Arial" w:cs="Arial"/>
                <w:b/>
                <w:bCs/>
                <w:iCs/>
                <w:color w:val="000000"/>
                <w:sz w:val="22"/>
                <w:szCs w:val="22"/>
                <w:lang w:eastAsia="zh-CN"/>
              </w:rPr>
            </w:pPr>
            <w:r w:rsidRPr="00CB5D55">
              <w:rPr>
                <w:rFonts w:ascii="Arial" w:eastAsia="Times New Roman" w:hAnsi="Arial" w:cs="Arial"/>
                <w:b/>
                <w:bCs/>
                <w:iCs/>
                <w:color w:val="000000"/>
                <w:sz w:val="22"/>
                <w:szCs w:val="22"/>
                <w:lang w:eastAsia="zh-CN"/>
              </w:rPr>
              <w:t>11. “Because of our grant, local industries are more willing to ask us to provide technological education for their workforce.”</w:t>
            </w:r>
          </w:p>
          <w:p w:rsidR="00EC55B4" w:rsidRPr="00CB5D55" w:rsidRDefault="00EC55B4" w:rsidP="00834B8A">
            <w:pPr>
              <w:rPr>
                <w:rFonts w:ascii="Arial" w:eastAsia="Times New Roman" w:hAnsi="Arial" w:cs="Arial"/>
                <w:b/>
                <w:bCs/>
                <w:iCs/>
                <w:color w:val="000000"/>
                <w:sz w:val="22"/>
                <w:szCs w:val="22"/>
                <w:lang w:eastAsia="zh-CN"/>
              </w:rPr>
            </w:pPr>
          </w:p>
          <w:p w:rsidR="00EC55B4" w:rsidRPr="00CB5D55" w:rsidRDefault="00EC55B4" w:rsidP="00834B8A">
            <w:pPr>
              <w:rPr>
                <w:rFonts w:ascii="Arial" w:eastAsia="Times New Roman" w:hAnsi="Arial" w:cs="Arial"/>
                <w:b/>
                <w:bCs/>
                <w:iCs/>
                <w:color w:val="000000"/>
                <w:sz w:val="22"/>
                <w:szCs w:val="22"/>
                <w:lang w:eastAsia="zh-CN"/>
              </w:rPr>
            </w:pPr>
            <w:r w:rsidRPr="00CB5D55">
              <w:rPr>
                <w:rFonts w:ascii="Arial" w:eastAsia="Times New Roman" w:hAnsi="Arial" w:cs="Arial"/>
                <w:b/>
                <w:bCs/>
                <w:iCs/>
                <w:color w:val="000000"/>
                <w:sz w:val="22"/>
                <w:szCs w:val="22"/>
                <w:lang w:eastAsia="zh-CN"/>
              </w:rPr>
              <w:t>12.</w:t>
            </w:r>
            <w:r w:rsidR="00697D9C">
              <w:rPr>
                <w:rFonts w:ascii="Arial" w:eastAsia="Times New Roman" w:hAnsi="Arial" w:cs="Arial"/>
                <w:b/>
                <w:bCs/>
                <w:iCs/>
                <w:color w:val="000000"/>
                <w:sz w:val="22"/>
                <w:szCs w:val="22"/>
                <w:lang w:eastAsia="zh-CN"/>
              </w:rPr>
              <w:t xml:space="preserve"> </w:t>
            </w:r>
            <w:r w:rsidRPr="00CB5D55">
              <w:rPr>
                <w:rFonts w:ascii="Arial" w:eastAsia="Times New Roman" w:hAnsi="Arial" w:cs="Arial"/>
                <w:b/>
                <w:bCs/>
                <w:iCs/>
                <w:color w:val="000000"/>
                <w:sz w:val="22"/>
                <w:szCs w:val="22"/>
                <w:lang w:eastAsia="zh-CN"/>
              </w:rPr>
              <w:t xml:space="preserve"> </w:t>
            </w:r>
            <w:r w:rsidRPr="00CB5D55">
              <w:rPr>
                <w:rFonts w:ascii="Arial" w:eastAsia="Times New Roman" w:hAnsi="Arial" w:cs="Arial"/>
                <w:b/>
                <w:bCs/>
                <w:iCs/>
                <w:sz w:val="22"/>
                <w:szCs w:val="22"/>
                <w:lang w:eastAsia="zh-CN"/>
              </w:rPr>
              <w:t xml:space="preserve">“It is doubtful that the </w:t>
            </w:r>
            <w:r w:rsidR="00697D9C">
              <w:rPr>
                <w:rFonts w:ascii="Arial" w:eastAsia="Times New Roman" w:hAnsi="Arial" w:cs="Arial"/>
                <w:b/>
                <w:bCs/>
                <w:iCs/>
                <w:sz w:val="22"/>
                <w:szCs w:val="22"/>
                <w:lang w:eastAsia="zh-CN"/>
              </w:rPr>
              <w:t>relationships</w:t>
            </w:r>
            <w:r w:rsidRPr="00CB5D55">
              <w:rPr>
                <w:rFonts w:ascii="Arial" w:eastAsia="Times New Roman" w:hAnsi="Arial" w:cs="Arial"/>
                <w:b/>
                <w:bCs/>
                <w:iCs/>
                <w:sz w:val="22"/>
                <w:szCs w:val="22"/>
                <w:lang w:eastAsia="zh-CN"/>
              </w:rPr>
              <w:t xml:space="preserve"> we have established with our various partners will continue after our ATE grant has ended.”</w:t>
            </w:r>
          </w:p>
          <w:p w:rsidR="00EC55B4" w:rsidRPr="00CB5D55" w:rsidRDefault="00EC55B4" w:rsidP="00834B8A">
            <w:pPr>
              <w:ind w:left="-720"/>
              <w:rPr>
                <w:rFonts w:ascii="Arial" w:eastAsia="Times New Roman" w:hAnsi="Arial" w:cs="Arial"/>
                <w:b/>
                <w:bCs/>
                <w:iCs/>
                <w:color w:val="000000"/>
                <w:sz w:val="22"/>
                <w:szCs w:val="22"/>
                <w:lang w:eastAsia="zh-CN"/>
              </w:rPr>
            </w:pPr>
          </w:p>
          <w:p w:rsidR="00EC55B4" w:rsidRPr="00CB5D55" w:rsidRDefault="00EC55B4" w:rsidP="00834B8A">
            <w:pPr>
              <w:tabs>
                <w:tab w:val="left" w:pos="720"/>
              </w:tabs>
              <w:rPr>
                <w:rFonts w:ascii="Arial" w:eastAsia="Times New Roman" w:hAnsi="Arial" w:cs="Arial"/>
                <w:b/>
                <w:bCs/>
                <w:iCs/>
                <w:color w:val="000000"/>
                <w:sz w:val="22"/>
                <w:szCs w:val="22"/>
                <w:lang w:eastAsia="zh-CN"/>
              </w:rPr>
            </w:pPr>
            <w:r w:rsidRPr="00CB5D55">
              <w:rPr>
                <w:rFonts w:ascii="Arial" w:eastAsia="Times New Roman" w:hAnsi="Arial" w:cs="Arial"/>
                <w:b/>
                <w:bCs/>
                <w:iCs/>
                <w:color w:val="000000"/>
                <w:sz w:val="22"/>
                <w:szCs w:val="22"/>
                <w:lang w:eastAsia="zh-CN"/>
              </w:rPr>
              <w:t>13. “Changes made in our technological education program will keep going after our current grant ends.”</w:t>
            </w:r>
          </w:p>
          <w:p w:rsidR="00EC55B4" w:rsidRPr="00CB5D55" w:rsidRDefault="00EC55B4" w:rsidP="00834B8A">
            <w:pPr>
              <w:rPr>
                <w:rFonts w:ascii="Arial" w:eastAsia="Times New Roman" w:hAnsi="Arial" w:cs="Arial"/>
                <w:b/>
                <w:bCs/>
                <w:iCs/>
                <w:sz w:val="22"/>
                <w:szCs w:val="22"/>
                <w:lang w:eastAsia="zh-CN"/>
              </w:rPr>
            </w:pPr>
          </w:p>
          <w:p w:rsidR="00EC55B4" w:rsidRPr="00CB5D55"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14.</w:t>
            </w:r>
            <w:r w:rsidR="00697D9C">
              <w:rPr>
                <w:rFonts w:ascii="Arial" w:eastAsia="Times New Roman" w:hAnsi="Arial" w:cs="Arial"/>
                <w:b/>
                <w:bCs/>
                <w:iCs/>
                <w:sz w:val="22"/>
                <w:szCs w:val="22"/>
                <w:lang w:eastAsia="zh-CN"/>
              </w:rPr>
              <w:t xml:space="preserve"> </w:t>
            </w:r>
            <w:r w:rsidRPr="00CB5D55">
              <w:rPr>
                <w:rFonts w:ascii="Arial" w:eastAsia="Times New Roman" w:hAnsi="Arial" w:cs="Arial"/>
                <w:b/>
                <w:bCs/>
                <w:iCs/>
                <w:sz w:val="22"/>
                <w:szCs w:val="22"/>
                <w:lang w:eastAsia="zh-CN"/>
              </w:rPr>
              <w:t xml:space="preserve"> “We have data-based evidence that our program improved the workforce skills of our graduates.”</w:t>
            </w:r>
          </w:p>
          <w:p w:rsidR="00EC55B4" w:rsidRPr="00CB5D55" w:rsidRDefault="00EC55B4" w:rsidP="00834B8A">
            <w:pPr>
              <w:rPr>
                <w:rFonts w:ascii="Arial" w:eastAsia="Times New Roman" w:hAnsi="Arial" w:cs="Arial"/>
                <w:b/>
                <w:bCs/>
                <w:iCs/>
                <w:sz w:val="22"/>
                <w:szCs w:val="22"/>
                <w:lang w:eastAsia="zh-CN"/>
              </w:rPr>
            </w:pPr>
          </w:p>
          <w:p w:rsidR="00EC55B4" w:rsidRDefault="00EC55B4" w:rsidP="00834B8A">
            <w:pPr>
              <w:rPr>
                <w:rFonts w:ascii="Arial" w:eastAsia="Times New Roman" w:hAnsi="Arial" w:cs="Arial"/>
                <w:b/>
                <w:bCs/>
                <w:iCs/>
                <w:sz w:val="22"/>
                <w:szCs w:val="22"/>
                <w:lang w:eastAsia="zh-CN"/>
              </w:rPr>
            </w:pPr>
            <w:r w:rsidRPr="00CB5D55">
              <w:rPr>
                <w:rFonts w:ascii="Arial" w:eastAsia="Times New Roman" w:hAnsi="Arial" w:cs="Arial"/>
                <w:b/>
                <w:bCs/>
                <w:iCs/>
                <w:sz w:val="22"/>
                <w:szCs w:val="22"/>
                <w:lang w:eastAsia="zh-CN"/>
              </w:rPr>
              <w:t>15. “The ATE grant has increased our sense of worth by being a part of this national effort.”</w:t>
            </w:r>
          </w:p>
          <w:p w:rsidR="00EC55B4" w:rsidRPr="00ED28C4" w:rsidRDefault="00EC55B4" w:rsidP="00834B8A">
            <w:pPr>
              <w:pStyle w:val="FootnoteText"/>
              <w:rPr>
                <w:lang w:eastAsia="zh-CN"/>
              </w:rPr>
            </w:pPr>
          </w:p>
          <w:p w:rsidR="00EC55B4" w:rsidRPr="00CB5D55" w:rsidRDefault="00EC55B4" w:rsidP="00834B8A">
            <w:pPr>
              <w:tabs>
                <w:tab w:val="left" w:pos="720"/>
              </w:tabs>
              <w:rPr>
                <w:rFonts w:ascii="Arial" w:eastAsia="Times New Roman" w:hAnsi="Arial" w:cs="Arial"/>
                <w:b/>
                <w:bCs/>
                <w:iCs/>
                <w:color w:val="000000"/>
                <w:sz w:val="22"/>
                <w:szCs w:val="22"/>
                <w:lang w:eastAsia="zh-CN"/>
              </w:rPr>
            </w:pPr>
            <w:r w:rsidRPr="00CB5D55">
              <w:rPr>
                <w:rFonts w:ascii="Arial" w:eastAsia="Times New Roman" w:hAnsi="Arial" w:cs="Arial"/>
                <w:b/>
                <w:bCs/>
                <w:iCs/>
                <w:sz w:val="22"/>
                <w:szCs w:val="22"/>
                <w:lang w:eastAsia="zh-CN"/>
              </w:rPr>
              <w:t xml:space="preserve">16. </w:t>
            </w:r>
            <w:r w:rsidRPr="00CB5D55">
              <w:rPr>
                <w:rFonts w:ascii="Arial" w:eastAsia="Times New Roman" w:hAnsi="Arial" w:cs="Arial"/>
                <w:b/>
                <w:bCs/>
                <w:iCs/>
                <w:color w:val="000000"/>
                <w:sz w:val="22"/>
                <w:szCs w:val="22"/>
                <w:lang w:eastAsia="zh-CN"/>
              </w:rPr>
              <w:t>“Alumni of our project are ambassadors to the larger technical community and tell potential students about the value of technology education.”</w:t>
            </w:r>
          </w:p>
          <w:p w:rsidR="00EC55B4" w:rsidRDefault="00EC55B4" w:rsidP="00834B8A">
            <w:pPr>
              <w:pStyle w:val="FootnoteText"/>
              <w:rPr>
                <w:lang w:eastAsia="zh-CN"/>
              </w:rPr>
            </w:pPr>
          </w:p>
          <w:p w:rsidR="00EC55B4" w:rsidRPr="00ED28C4" w:rsidRDefault="00EC55B4" w:rsidP="00834B8A">
            <w:pPr>
              <w:rPr>
                <w:rFonts w:ascii="Arial" w:eastAsia="Times New Roman" w:hAnsi="Arial" w:cs="Arial"/>
                <w:b/>
                <w:bCs/>
                <w:iCs/>
                <w:sz w:val="22"/>
                <w:szCs w:val="22"/>
                <w:lang w:eastAsia="zh-CN"/>
              </w:rPr>
            </w:pPr>
            <w:r>
              <w:rPr>
                <w:rFonts w:ascii="Arial" w:eastAsia="Times New Roman" w:hAnsi="Arial" w:cs="Arial"/>
                <w:b/>
                <w:bCs/>
                <w:iCs/>
                <w:sz w:val="22"/>
                <w:szCs w:val="22"/>
                <w:lang w:eastAsia="zh-CN"/>
              </w:rPr>
              <w:t>17.</w:t>
            </w:r>
            <w:r w:rsidRPr="00ED28C4">
              <w:rPr>
                <w:rFonts w:ascii="Arial" w:eastAsia="Times New Roman" w:hAnsi="Arial" w:cs="Arial"/>
                <w:b/>
                <w:bCs/>
                <w:iCs/>
                <w:sz w:val="22"/>
                <w:szCs w:val="22"/>
                <w:lang w:eastAsia="zh-CN"/>
              </w:rPr>
              <w:t xml:space="preserve"> “Our project/center was instrumental in helping our local educators and employers understand the need for further science technology, engineering, and mathematics education.”</w:t>
            </w:r>
          </w:p>
          <w:p w:rsidR="00EC55B4" w:rsidRPr="00ED28C4" w:rsidRDefault="00EC55B4" w:rsidP="00834B8A">
            <w:pPr>
              <w:rPr>
                <w:rFonts w:ascii="Arial" w:eastAsia="Times New Roman" w:hAnsi="Arial" w:cs="Arial"/>
                <w:b/>
                <w:bCs/>
                <w:iCs/>
                <w:sz w:val="22"/>
                <w:szCs w:val="22"/>
                <w:lang w:eastAsia="zh-CN"/>
              </w:rPr>
            </w:pPr>
          </w:p>
          <w:p w:rsidR="00EC55B4" w:rsidRPr="00ED28C4" w:rsidRDefault="00EC55B4" w:rsidP="00834B8A">
            <w:pPr>
              <w:rPr>
                <w:rFonts w:ascii="Arial" w:eastAsia="Times New Roman" w:hAnsi="Arial" w:cs="Arial"/>
                <w:b/>
                <w:bCs/>
                <w:iCs/>
                <w:sz w:val="22"/>
                <w:szCs w:val="22"/>
                <w:lang w:eastAsia="zh-CN"/>
              </w:rPr>
            </w:pPr>
            <w:r w:rsidRPr="00ED28C4">
              <w:rPr>
                <w:rFonts w:ascii="Arial" w:eastAsia="Times New Roman" w:hAnsi="Arial" w:cs="Arial"/>
                <w:b/>
                <w:bCs/>
                <w:iCs/>
                <w:sz w:val="22"/>
                <w:szCs w:val="22"/>
                <w:lang w:eastAsia="zh-CN"/>
              </w:rPr>
              <w:t>18. “We have been able to make available an educational program that was previously not offered as an option for people in our area.”</w:t>
            </w:r>
          </w:p>
          <w:p w:rsidR="00EC55B4" w:rsidRPr="00ED28C4" w:rsidRDefault="00EC55B4" w:rsidP="00834B8A">
            <w:pPr>
              <w:rPr>
                <w:rFonts w:ascii="Arial" w:eastAsia="Times New Roman" w:hAnsi="Arial" w:cs="Arial"/>
                <w:b/>
                <w:bCs/>
                <w:iCs/>
                <w:sz w:val="22"/>
                <w:szCs w:val="22"/>
                <w:lang w:eastAsia="zh-CN"/>
              </w:rPr>
            </w:pPr>
          </w:p>
          <w:p w:rsidR="00EC55B4" w:rsidRPr="00ED28C4" w:rsidRDefault="00EC55B4" w:rsidP="00834B8A">
            <w:pPr>
              <w:rPr>
                <w:rFonts w:ascii="Arial" w:eastAsia="Times New Roman" w:hAnsi="Arial" w:cs="Arial"/>
                <w:b/>
                <w:bCs/>
                <w:iCs/>
                <w:sz w:val="22"/>
                <w:szCs w:val="22"/>
                <w:lang w:eastAsia="zh-CN"/>
              </w:rPr>
            </w:pPr>
            <w:r w:rsidRPr="00ED28C4">
              <w:rPr>
                <w:rFonts w:ascii="Arial" w:eastAsia="Times New Roman" w:hAnsi="Arial" w:cs="Arial"/>
                <w:b/>
                <w:bCs/>
                <w:iCs/>
                <w:sz w:val="22"/>
                <w:szCs w:val="22"/>
                <w:lang w:eastAsia="zh-CN"/>
              </w:rPr>
              <w:t>19.</w:t>
            </w:r>
            <w:r w:rsidR="00697D9C">
              <w:rPr>
                <w:rFonts w:ascii="Arial" w:eastAsia="Times New Roman" w:hAnsi="Arial" w:cs="Arial"/>
                <w:b/>
                <w:bCs/>
                <w:iCs/>
                <w:sz w:val="22"/>
                <w:szCs w:val="22"/>
                <w:lang w:eastAsia="zh-CN"/>
              </w:rPr>
              <w:t xml:space="preserve"> </w:t>
            </w:r>
            <w:r w:rsidRPr="00ED28C4">
              <w:rPr>
                <w:rFonts w:ascii="Arial" w:eastAsia="Times New Roman" w:hAnsi="Arial" w:cs="Arial"/>
                <w:b/>
                <w:bCs/>
                <w:iCs/>
                <w:sz w:val="22"/>
                <w:szCs w:val="22"/>
                <w:lang w:eastAsia="zh-CN"/>
              </w:rPr>
              <w:t xml:space="preserve"> “We have little evidence that our professional development program has improved the teaching skills of our instructors.”</w:t>
            </w:r>
          </w:p>
          <w:p w:rsidR="00EC55B4" w:rsidRPr="00ED28C4" w:rsidRDefault="00EC55B4" w:rsidP="00834B8A">
            <w:pPr>
              <w:rPr>
                <w:rFonts w:ascii="Arial" w:eastAsia="Times New Roman" w:hAnsi="Arial" w:cs="Arial"/>
                <w:b/>
                <w:bCs/>
                <w:iCs/>
                <w:sz w:val="22"/>
                <w:szCs w:val="22"/>
                <w:lang w:eastAsia="zh-CN"/>
              </w:rPr>
            </w:pPr>
          </w:p>
          <w:p w:rsidR="00EC55B4" w:rsidRPr="00ED28C4" w:rsidRDefault="00EC55B4" w:rsidP="00834B8A">
            <w:pPr>
              <w:rPr>
                <w:rFonts w:ascii="Arial" w:eastAsia="Times New Roman" w:hAnsi="Arial" w:cs="Arial"/>
                <w:b/>
                <w:bCs/>
                <w:iCs/>
                <w:sz w:val="22"/>
                <w:szCs w:val="22"/>
                <w:lang w:eastAsia="zh-CN"/>
              </w:rPr>
            </w:pPr>
            <w:r w:rsidRPr="00ED28C4">
              <w:rPr>
                <w:rFonts w:ascii="Arial" w:eastAsia="Times New Roman" w:hAnsi="Arial" w:cs="Arial"/>
                <w:b/>
                <w:bCs/>
                <w:iCs/>
                <w:sz w:val="22"/>
                <w:szCs w:val="22"/>
                <w:lang w:eastAsia="zh-CN"/>
              </w:rPr>
              <w:t xml:space="preserve">20. </w:t>
            </w:r>
            <w:r w:rsidRPr="00ED28C4">
              <w:rPr>
                <w:rFonts w:ascii="Arial" w:eastAsia="Times New Roman" w:hAnsi="Arial" w:cs="Arial"/>
                <w:b/>
                <w:bCs/>
                <w:iCs/>
                <w:color w:val="000000"/>
                <w:sz w:val="22"/>
                <w:szCs w:val="22"/>
                <w:lang w:eastAsia="zh-CN"/>
              </w:rPr>
              <w:t>“Our faculty has become a part of a collegial network that will continue to share program information, workforce trends, and cutting-edge instructional technologies.”</w:t>
            </w:r>
          </w:p>
          <w:p w:rsidR="00EC55B4" w:rsidRPr="00ED28C4" w:rsidRDefault="00EC55B4" w:rsidP="00834B8A">
            <w:pPr>
              <w:rPr>
                <w:rFonts w:ascii="Arial" w:eastAsia="Times New Roman" w:hAnsi="Arial" w:cs="Arial"/>
                <w:b/>
                <w:bCs/>
                <w:iCs/>
                <w:color w:val="000000"/>
                <w:sz w:val="22"/>
                <w:szCs w:val="22"/>
                <w:lang w:eastAsia="zh-CN"/>
              </w:rPr>
            </w:pPr>
          </w:p>
          <w:p w:rsidR="00EC55B4" w:rsidRPr="00ED28C4" w:rsidRDefault="00EC55B4" w:rsidP="00834B8A">
            <w:pPr>
              <w:rPr>
                <w:rFonts w:ascii="Arial" w:eastAsia="Times New Roman" w:hAnsi="Arial" w:cs="Arial"/>
                <w:b/>
                <w:bCs/>
                <w:iCs/>
                <w:color w:val="000000"/>
                <w:sz w:val="22"/>
                <w:szCs w:val="22"/>
                <w:lang w:eastAsia="zh-CN"/>
              </w:rPr>
            </w:pPr>
            <w:r w:rsidRPr="00ED28C4">
              <w:rPr>
                <w:rFonts w:ascii="Arial" w:eastAsia="Times New Roman" w:hAnsi="Arial" w:cs="Arial"/>
                <w:b/>
                <w:bCs/>
                <w:iCs/>
                <w:color w:val="000000"/>
                <w:sz w:val="22"/>
                <w:szCs w:val="22"/>
                <w:lang w:eastAsia="zh-CN"/>
              </w:rPr>
              <w:t>21.</w:t>
            </w:r>
            <w:r w:rsidR="00697D9C">
              <w:rPr>
                <w:rFonts w:ascii="Arial" w:eastAsia="Times New Roman" w:hAnsi="Arial" w:cs="Arial"/>
                <w:b/>
                <w:bCs/>
                <w:iCs/>
                <w:color w:val="000000"/>
                <w:sz w:val="22"/>
                <w:szCs w:val="22"/>
                <w:lang w:eastAsia="zh-CN"/>
              </w:rPr>
              <w:t xml:space="preserve"> </w:t>
            </w:r>
            <w:r w:rsidRPr="00ED28C4">
              <w:rPr>
                <w:rFonts w:ascii="Arial" w:eastAsia="Times New Roman" w:hAnsi="Arial" w:cs="Arial"/>
                <w:b/>
                <w:bCs/>
                <w:iCs/>
                <w:color w:val="000000"/>
                <w:sz w:val="22"/>
                <w:szCs w:val="22"/>
                <w:lang w:eastAsia="zh-CN"/>
              </w:rPr>
              <w:t xml:space="preserve"> </w:t>
            </w:r>
            <w:r w:rsidRPr="00ED28C4">
              <w:rPr>
                <w:rFonts w:ascii="Arial" w:eastAsia="Times New Roman" w:hAnsi="Arial" w:cs="Arial"/>
                <w:b/>
                <w:bCs/>
                <w:iCs/>
                <w:sz w:val="22"/>
                <w:szCs w:val="22"/>
                <w:lang w:eastAsia="zh-CN"/>
              </w:rPr>
              <w:t>“Most of the programs and activities started during our ATE grant will come to an end when our NSF funding stops.”</w:t>
            </w:r>
          </w:p>
          <w:p w:rsidR="00EC55B4" w:rsidRPr="00ED28C4" w:rsidRDefault="00EC55B4" w:rsidP="00834B8A">
            <w:pPr>
              <w:rPr>
                <w:rFonts w:ascii="Arial" w:eastAsia="Times New Roman" w:hAnsi="Arial" w:cs="Arial"/>
                <w:b/>
                <w:bCs/>
                <w:iCs/>
                <w:color w:val="000000"/>
                <w:sz w:val="22"/>
                <w:szCs w:val="22"/>
                <w:lang w:eastAsia="zh-CN"/>
              </w:rPr>
            </w:pPr>
          </w:p>
          <w:p w:rsidR="00EC55B4" w:rsidRPr="00ED28C4" w:rsidRDefault="00EC55B4" w:rsidP="00834B8A">
            <w:pPr>
              <w:rPr>
                <w:rFonts w:ascii="Arial" w:eastAsia="Times New Roman" w:hAnsi="Arial" w:cs="Arial"/>
                <w:b/>
                <w:bCs/>
                <w:iCs/>
                <w:color w:val="000000"/>
                <w:sz w:val="22"/>
                <w:szCs w:val="22"/>
                <w:lang w:eastAsia="zh-CN"/>
              </w:rPr>
            </w:pPr>
            <w:r w:rsidRPr="00ED28C4">
              <w:rPr>
                <w:rFonts w:ascii="Arial" w:eastAsia="Times New Roman" w:hAnsi="Arial" w:cs="Arial"/>
                <w:b/>
                <w:bCs/>
                <w:iCs/>
                <w:color w:val="000000"/>
                <w:sz w:val="22"/>
                <w:szCs w:val="22"/>
                <w:lang w:eastAsia="zh-CN"/>
              </w:rPr>
              <w:t>22. “More K-12 teachers are integrating engineering and technology content into their classrooms because of the in-service workshops we have offered.”</w:t>
            </w:r>
          </w:p>
          <w:p w:rsidR="00EC55B4" w:rsidRPr="00ED28C4" w:rsidRDefault="00EC55B4" w:rsidP="00834B8A">
            <w:pPr>
              <w:ind w:left="-720"/>
              <w:rPr>
                <w:rFonts w:ascii="Arial" w:eastAsia="Times New Roman" w:hAnsi="Arial" w:cs="Arial"/>
                <w:b/>
                <w:bCs/>
                <w:iCs/>
                <w:color w:val="000000"/>
                <w:sz w:val="22"/>
                <w:szCs w:val="22"/>
                <w:lang w:eastAsia="zh-CN"/>
              </w:rPr>
            </w:pPr>
          </w:p>
          <w:p w:rsidR="00EC55B4" w:rsidRPr="00ED28C4" w:rsidRDefault="00EC55B4" w:rsidP="00834B8A">
            <w:pPr>
              <w:rPr>
                <w:rFonts w:ascii="Arial" w:eastAsia="Times New Roman" w:hAnsi="Arial" w:cs="Arial"/>
                <w:b/>
                <w:bCs/>
                <w:iCs/>
                <w:color w:val="000000"/>
                <w:sz w:val="22"/>
                <w:szCs w:val="22"/>
                <w:lang w:eastAsia="zh-CN"/>
              </w:rPr>
            </w:pPr>
            <w:r w:rsidRPr="00ED28C4">
              <w:rPr>
                <w:rFonts w:ascii="Arial" w:eastAsia="Times New Roman" w:hAnsi="Arial" w:cs="Arial"/>
                <w:b/>
                <w:bCs/>
                <w:iCs/>
                <w:color w:val="000000"/>
                <w:sz w:val="22"/>
                <w:szCs w:val="22"/>
                <w:lang w:eastAsia="zh-CN"/>
              </w:rPr>
              <w:t>23. “We have evidence that the career awareness materials we distributed have influenced the career choices of potential students.”</w:t>
            </w:r>
          </w:p>
          <w:p w:rsidR="00EC55B4" w:rsidRPr="00ED28C4" w:rsidRDefault="00EC55B4" w:rsidP="00834B8A">
            <w:pPr>
              <w:ind w:left="-720"/>
              <w:rPr>
                <w:rFonts w:ascii="Arial" w:eastAsia="Times New Roman" w:hAnsi="Arial" w:cs="Arial"/>
                <w:b/>
                <w:bCs/>
                <w:iCs/>
                <w:color w:val="000000"/>
                <w:sz w:val="22"/>
                <w:szCs w:val="22"/>
                <w:lang w:eastAsia="zh-CN"/>
              </w:rPr>
            </w:pPr>
          </w:p>
          <w:p w:rsidR="00EC55B4" w:rsidRPr="00ED28C4" w:rsidRDefault="00EC55B4" w:rsidP="00834B8A">
            <w:pPr>
              <w:tabs>
                <w:tab w:val="left" w:pos="720"/>
              </w:tabs>
              <w:rPr>
                <w:rFonts w:ascii="Arial" w:eastAsia="Times New Roman" w:hAnsi="Arial" w:cs="Arial"/>
                <w:b/>
                <w:bCs/>
                <w:iCs/>
                <w:color w:val="000000"/>
                <w:sz w:val="22"/>
                <w:szCs w:val="22"/>
                <w:lang w:eastAsia="zh-CN"/>
              </w:rPr>
            </w:pPr>
            <w:r w:rsidRPr="00ED28C4">
              <w:rPr>
                <w:rFonts w:ascii="Arial" w:eastAsia="Times New Roman" w:hAnsi="Arial" w:cs="Arial"/>
                <w:b/>
                <w:bCs/>
                <w:iCs/>
                <w:sz w:val="22"/>
                <w:szCs w:val="22"/>
                <w:lang w:eastAsia="zh-CN"/>
              </w:rPr>
              <w:t xml:space="preserve">24. </w:t>
            </w:r>
            <w:r w:rsidRPr="00ED28C4">
              <w:rPr>
                <w:rFonts w:ascii="Arial" w:eastAsia="Times New Roman" w:hAnsi="Arial" w:cs="Arial"/>
                <w:b/>
                <w:bCs/>
                <w:iCs/>
                <w:color w:val="000000"/>
                <w:sz w:val="22"/>
                <w:szCs w:val="22"/>
                <w:lang w:eastAsia="zh-CN"/>
              </w:rPr>
              <w:t xml:space="preserve">“The professional development program(s) we developed is/are used at other sites.” </w:t>
            </w:r>
          </w:p>
          <w:p w:rsidR="00EC55B4" w:rsidRPr="00ED28C4" w:rsidRDefault="00EC55B4" w:rsidP="00834B8A">
            <w:pPr>
              <w:ind w:left="-720"/>
              <w:rPr>
                <w:rFonts w:ascii="Arial" w:eastAsia="Times New Roman" w:hAnsi="Arial" w:cs="Arial"/>
                <w:b/>
                <w:bCs/>
                <w:iCs/>
                <w:sz w:val="22"/>
                <w:szCs w:val="22"/>
                <w:lang w:eastAsia="zh-CN"/>
              </w:rPr>
            </w:pPr>
          </w:p>
          <w:p w:rsidR="00EC55B4" w:rsidRDefault="00EC55B4" w:rsidP="00834B8A">
            <w:pPr>
              <w:pStyle w:val="FootnoteText"/>
              <w:rPr>
                <w:rFonts w:ascii="Arial" w:eastAsia="Times New Roman" w:hAnsi="Arial" w:cs="Arial"/>
                <w:b/>
                <w:bCs/>
                <w:iCs/>
                <w:sz w:val="22"/>
                <w:szCs w:val="22"/>
                <w:lang w:eastAsia="zh-CN"/>
              </w:rPr>
            </w:pPr>
            <w:r w:rsidRPr="00ED28C4">
              <w:rPr>
                <w:rFonts w:ascii="Arial" w:eastAsia="Times New Roman" w:hAnsi="Arial" w:cs="Arial"/>
                <w:b/>
                <w:bCs/>
                <w:iCs/>
                <w:sz w:val="22"/>
                <w:szCs w:val="22"/>
                <w:lang w:eastAsia="zh-CN"/>
              </w:rPr>
              <w:t>25. “Our ATE grant has helped us produce more science and engineering technicians than we would have done without the grant.”</w:t>
            </w:r>
          </w:p>
          <w:p w:rsidR="00EC55B4" w:rsidRDefault="00EC55B4" w:rsidP="00834B8A">
            <w:pPr>
              <w:pStyle w:val="FootnoteText"/>
              <w:rPr>
                <w:rFonts w:ascii="Arial" w:eastAsia="Times New Roman" w:hAnsi="Arial" w:cs="Arial"/>
                <w:b/>
                <w:bCs/>
                <w:iCs/>
                <w:sz w:val="22"/>
                <w:szCs w:val="22"/>
                <w:lang w:eastAsia="zh-CN"/>
              </w:rPr>
            </w:pPr>
          </w:p>
          <w:p w:rsidR="00EC55B4" w:rsidRPr="00ED28C4" w:rsidRDefault="00EC55B4" w:rsidP="00834B8A">
            <w:pPr>
              <w:tabs>
                <w:tab w:val="num" w:pos="0"/>
              </w:tabs>
              <w:rPr>
                <w:rFonts w:ascii="Arial" w:eastAsia="Times New Roman" w:hAnsi="Arial" w:cs="Arial"/>
                <w:b/>
                <w:bCs/>
                <w:iCs/>
                <w:color w:val="000000"/>
                <w:sz w:val="22"/>
                <w:szCs w:val="22"/>
                <w:lang w:eastAsia="zh-CN"/>
              </w:rPr>
            </w:pPr>
            <w:r w:rsidRPr="00ED28C4">
              <w:rPr>
                <w:rFonts w:ascii="Arial" w:eastAsia="Times New Roman" w:hAnsi="Arial" w:cs="Arial"/>
                <w:b/>
                <w:bCs/>
                <w:iCs/>
                <w:sz w:val="22"/>
                <w:szCs w:val="22"/>
                <w:lang w:eastAsia="zh-CN"/>
              </w:rPr>
              <w:t>26. “</w:t>
            </w:r>
            <w:r w:rsidRPr="00ED28C4">
              <w:rPr>
                <w:rFonts w:ascii="Arial" w:eastAsia="Times New Roman" w:hAnsi="Arial" w:cs="Arial"/>
                <w:b/>
                <w:bCs/>
                <w:iCs/>
                <w:color w:val="000000"/>
                <w:sz w:val="22"/>
                <w:szCs w:val="22"/>
                <w:lang w:eastAsia="zh-CN"/>
              </w:rPr>
              <w:t>The grant provided the catalyst to establish and/or strengthen collaborations with business and industry partners.”</w:t>
            </w:r>
          </w:p>
          <w:p w:rsidR="00EC55B4" w:rsidRPr="00ED28C4" w:rsidRDefault="00EC55B4" w:rsidP="00834B8A">
            <w:pPr>
              <w:tabs>
                <w:tab w:val="num" w:pos="0"/>
              </w:tabs>
              <w:rPr>
                <w:rFonts w:ascii="Arial" w:eastAsia="Times New Roman" w:hAnsi="Arial" w:cs="Arial"/>
                <w:b/>
                <w:bCs/>
                <w:iCs/>
                <w:color w:val="000000"/>
                <w:sz w:val="22"/>
                <w:szCs w:val="22"/>
                <w:lang w:eastAsia="zh-CN"/>
              </w:rPr>
            </w:pPr>
          </w:p>
          <w:p w:rsidR="00EC55B4" w:rsidRPr="00ED28C4" w:rsidRDefault="00EC55B4" w:rsidP="00834B8A">
            <w:pPr>
              <w:tabs>
                <w:tab w:val="num" w:pos="0"/>
              </w:tabs>
              <w:rPr>
                <w:rFonts w:ascii="Arial" w:eastAsia="Times New Roman" w:hAnsi="Arial" w:cs="Arial"/>
                <w:b/>
                <w:bCs/>
                <w:iCs/>
                <w:sz w:val="22"/>
                <w:szCs w:val="22"/>
                <w:lang w:eastAsia="zh-CN"/>
              </w:rPr>
            </w:pPr>
            <w:r w:rsidRPr="00ED28C4">
              <w:rPr>
                <w:rFonts w:ascii="Arial" w:eastAsia="Times New Roman" w:hAnsi="Arial" w:cs="Arial"/>
                <w:b/>
                <w:bCs/>
                <w:iCs/>
                <w:color w:val="000000"/>
                <w:sz w:val="22"/>
                <w:szCs w:val="22"/>
                <w:lang w:eastAsia="zh-CN"/>
              </w:rPr>
              <w:t>27.</w:t>
            </w:r>
            <w:r w:rsidRPr="00ED28C4">
              <w:rPr>
                <w:rFonts w:ascii="Arial" w:eastAsia="Times New Roman" w:hAnsi="Arial" w:cs="Arial"/>
                <w:b/>
                <w:bCs/>
                <w:iCs/>
                <w:sz w:val="22"/>
                <w:szCs w:val="22"/>
                <w:lang w:eastAsia="zh-CN"/>
              </w:rPr>
              <w:t xml:space="preserve"> </w:t>
            </w:r>
            <w:r w:rsidRPr="00ED28C4">
              <w:rPr>
                <w:rFonts w:ascii="Arial" w:eastAsia="Times New Roman" w:hAnsi="Arial" w:cs="Arial"/>
                <w:b/>
                <w:bCs/>
                <w:iCs/>
                <w:color w:val="000000"/>
                <w:sz w:val="22"/>
                <w:szCs w:val="22"/>
                <w:lang w:eastAsia="zh-CN"/>
              </w:rPr>
              <w:t xml:space="preserve">“The new curriculum was created through the regular institutional approval process so all the new classes are in the regular college catalogue and are part of approved college degrees.”  </w:t>
            </w:r>
          </w:p>
          <w:p w:rsidR="00EC55B4" w:rsidRPr="00ED28C4" w:rsidRDefault="00EC55B4" w:rsidP="00834B8A">
            <w:pPr>
              <w:tabs>
                <w:tab w:val="num" w:pos="0"/>
              </w:tabs>
              <w:rPr>
                <w:rFonts w:ascii="Arial" w:eastAsia="Times New Roman" w:hAnsi="Arial" w:cs="Arial"/>
                <w:b/>
                <w:bCs/>
                <w:iCs/>
                <w:color w:val="000000"/>
                <w:sz w:val="22"/>
                <w:szCs w:val="22"/>
                <w:lang w:eastAsia="zh-CN"/>
              </w:rPr>
            </w:pPr>
          </w:p>
          <w:p w:rsidR="00EC55B4" w:rsidRPr="00ED28C4" w:rsidRDefault="00EC55B4" w:rsidP="00834B8A">
            <w:pPr>
              <w:numPr>
                <w:ilvl w:val="0"/>
                <w:numId w:val="1"/>
              </w:numPr>
              <w:tabs>
                <w:tab w:val="clear" w:pos="360"/>
                <w:tab w:val="num" w:pos="0"/>
              </w:tabs>
              <w:ind w:left="0"/>
              <w:rPr>
                <w:rFonts w:ascii="Arial" w:eastAsia="Times New Roman" w:hAnsi="Arial" w:cs="Arial"/>
                <w:b/>
                <w:bCs/>
                <w:iCs/>
                <w:color w:val="000000"/>
                <w:sz w:val="22"/>
                <w:szCs w:val="22"/>
                <w:lang w:eastAsia="zh-CN"/>
              </w:rPr>
            </w:pPr>
            <w:r w:rsidRPr="00ED28C4">
              <w:rPr>
                <w:rFonts w:ascii="Arial" w:eastAsia="Times New Roman" w:hAnsi="Arial" w:cs="Arial"/>
                <w:b/>
                <w:bCs/>
                <w:iCs/>
                <w:sz w:val="22"/>
                <w:szCs w:val="22"/>
                <w:lang w:eastAsia="zh-CN"/>
              </w:rPr>
              <w:t>28. “</w:t>
            </w:r>
            <w:r w:rsidRPr="00ED28C4">
              <w:rPr>
                <w:rFonts w:ascii="Arial" w:eastAsia="Times New Roman" w:hAnsi="Arial" w:cs="Arial"/>
                <w:b/>
                <w:bCs/>
                <w:iCs/>
                <w:color w:val="000000"/>
                <w:sz w:val="22"/>
                <w:szCs w:val="22"/>
                <w:lang w:eastAsia="zh-CN"/>
              </w:rPr>
              <w:t xml:space="preserve">The grant has permitted us to develop educational materials that otherwise would not be available.” </w:t>
            </w:r>
          </w:p>
          <w:p w:rsidR="00EC55B4" w:rsidRPr="00ED28C4" w:rsidRDefault="00EC55B4" w:rsidP="00834B8A">
            <w:pPr>
              <w:rPr>
                <w:rFonts w:ascii="Arial" w:eastAsia="Times New Roman" w:hAnsi="Arial" w:cs="Arial"/>
                <w:b/>
                <w:bCs/>
                <w:iCs/>
                <w:color w:val="000000"/>
                <w:sz w:val="22"/>
                <w:szCs w:val="22"/>
                <w:lang w:eastAsia="zh-CN"/>
              </w:rPr>
            </w:pPr>
          </w:p>
          <w:p w:rsidR="00EC55B4" w:rsidRPr="00ED28C4" w:rsidRDefault="00EC55B4" w:rsidP="00834B8A">
            <w:pPr>
              <w:tabs>
                <w:tab w:val="left" w:pos="720"/>
              </w:tabs>
              <w:rPr>
                <w:rFonts w:ascii="Arial" w:eastAsia="Times New Roman" w:hAnsi="Arial" w:cs="Arial"/>
                <w:b/>
                <w:bCs/>
                <w:iCs/>
                <w:color w:val="000000"/>
                <w:sz w:val="22"/>
                <w:szCs w:val="22"/>
                <w:lang w:eastAsia="zh-CN"/>
              </w:rPr>
            </w:pPr>
            <w:r w:rsidRPr="00ED28C4">
              <w:rPr>
                <w:rFonts w:ascii="Arial" w:eastAsia="Times New Roman" w:hAnsi="Arial" w:cs="Arial"/>
                <w:b/>
                <w:bCs/>
                <w:iCs/>
                <w:color w:val="000000"/>
                <w:sz w:val="22"/>
                <w:szCs w:val="22"/>
                <w:lang w:eastAsia="zh-CN"/>
              </w:rPr>
              <w:t>29.</w:t>
            </w:r>
            <w:r w:rsidR="00697D9C">
              <w:rPr>
                <w:rFonts w:ascii="Arial" w:eastAsia="Times New Roman" w:hAnsi="Arial" w:cs="Arial"/>
                <w:b/>
                <w:bCs/>
                <w:iCs/>
                <w:color w:val="000000"/>
                <w:sz w:val="22"/>
                <w:szCs w:val="22"/>
                <w:lang w:eastAsia="zh-CN"/>
              </w:rPr>
              <w:t xml:space="preserve"> </w:t>
            </w:r>
            <w:r w:rsidRPr="00ED28C4">
              <w:rPr>
                <w:rFonts w:ascii="Arial" w:eastAsia="Times New Roman" w:hAnsi="Arial" w:cs="Arial"/>
                <w:b/>
                <w:bCs/>
                <w:iCs/>
                <w:color w:val="000000"/>
                <w:sz w:val="22"/>
                <w:szCs w:val="22"/>
                <w:lang w:eastAsia="zh-CN"/>
              </w:rPr>
              <w:t xml:space="preserve"> “Very few of the graduates prepared under our grant are employed as technicians.”</w:t>
            </w:r>
          </w:p>
          <w:p w:rsidR="00EC55B4" w:rsidRPr="00ED28C4" w:rsidRDefault="00EC55B4" w:rsidP="00834B8A">
            <w:pPr>
              <w:tabs>
                <w:tab w:val="left" w:pos="720"/>
              </w:tabs>
              <w:rPr>
                <w:rFonts w:ascii="Arial" w:eastAsia="Times New Roman" w:hAnsi="Arial" w:cs="Arial"/>
                <w:b/>
                <w:bCs/>
                <w:iCs/>
                <w:color w:val="000000"/>
                <w:sz w:val="22"/>
                <w:szCs w:val="22"/>
                <w:lang w:eastAsia="zh-CN"/>
              </w:rPr>
            </w:pPr>
          </w:p>
          <w:p w:rsidR="00EC55B4" w:rsidRPr="00ED28C4" w:rsidRDefault="00EC55B4" w:rsidP="00834B8A">
            <w:pPr>
              <w:tabs>
                <w:tab w:val="left" w:pos="720"/>
              </w:tabs>
              <w:rPr>
                <w:rFonts w:ascii="Arial" w:eastAsia="Times New Roman" w:hAnsi="Arial" w:cs="Arial"/>
                <w:b/>
                <w:bCs/>
                <w:iCs/>
                <w:color w:val="000000"/>
                <w:sz w:val="22"/>
                <w:szCs w:val="22"/>
                <w:lang w:eastAsia="zh-CN"/>
              </w:rPr>
            </w:pPr>
            <w:r w:rsidRPr="00ED28C4">
              <w:rPr>
                <w:rFonts w:ascii="Arial" w:eastAsia="Times New Roman" w:hAnsi="Arial" w:cs="Arial"/>
                <w:b/>
                <w:bCs/>
                <w:iCs/>
                <w:color w:val="000000"/>
                <w:sz w:val="22"/>
                <w:szCs w:val="22"/>
                <w:lang w:eastAsia="zh-CN"/>
              </w:rPr>
              <w:t>30.</w:t>
            </w:r>
            <w:r w:rsidR="00697D9C">
              <w:rPr>
                <w:rFonts w:ascii="Arial" w:eastAsia="Times New Roman" w:hAnsi="Arial" w:cs="Arial"/>
                <w:b/>
                <w:bCs/>
                <w:iCs/>
                <w:color w:val="000000"/>
                <w:sz w:val="22"/>
                <w:szCs w:val="22"/>
                <w:lang w:eastAsia="zh-CN"/>
              </w:rPr>
              <w:t xml:space="preserve"> </w:t>
            </w:r>
            <w:r w:rsidRPr="00ED28C4">
              <w:rPr>
                <w:rFonts w:ascii="Arial" w:eastAsia="Times New Roman" w:hAnsi="Arial" w:cs="Arial"/>
                <w:b/>
                <w:bCs/>
                <w:iCs/>
                <w:color w:val="000000"/>
                <w:sz w:val="22"/>
                <w:szCs w:val="22"/>
                <w:lang w:eastAsia="zh-CN"/>
              </w:rPr>
              <w:t xml:space="preserve"> “The materials we have developed are seldom used by other colleges for technician preparation programs.”</w:t>
            </w:r>
          </w:p>
          <w:p w:rsidR="00EC55B4" w:rsidRPr="00ED28C4" w:rsidRDefault="00EC55B4" w:rsidP="00834B8A">
            <w:pPr>
              <w:tabs>
                <w:tab w:val="left" w:pos="720"/>
              </w:tabs>
              <w:rPr>
                <w:rFonts w:ascii="Arial" w:eastAsia="Times New Roman" w:hAnsi="Arial" w:cs="Arial"/>
                <w:b/>
                <w:bCs/>
                <w:iCs/>
                <w:color w:val="000000"/>
                <w:sz w:val="22"/>
                <w:szCs w:val="22"/>
                <w:lang w:eastAsia="zh-CN"/>
              </w:rPr>
            </w:pPr>
          </w:p>
          <w:p w:rsidR="00EC55B4" w:rsidRPr="00ED28C4" w:rsidRDefault="00EC55B4" w:rsidP="00834B8A">
            <w:pPr>
              <w:tabs>
                <w:tab w:val="left" w:pos="720"/>
              </w:tabs>
              <w:rPr>
                <w:rFonts w:ascii="Arial" w:eastAsia="Times New Roman" w:hAnsi="Arial" w:cs="Arial"/>
                <w:b/>
                <w:bCs/>
                <w:iCs/>
                <w:color w:val="000000"/>
                <w:sz w:val="22"/>
                <w:szCs w:val="22"/>
                <w:lang w:eastAsia="zh-CN"/>
              </w:rPr>
            </w:pPr>
            <w:r w:rsidRPr="00ED28C4">
              <w:rPr>
                <w:rFonts w:ascii="Arial" w:eastAsia="Times New Roman" w:hAnsi="Arial" w:cs="Arial"/>
                <w:b/>
                <w:bCs/>
                <w:iCs/>
                <w:color w:val="000000"/>
                <w:sz w:val="22"/>
                <w:szCs w:val="22"/>
                <w:lang w:eastAsia="zh-CN"/>
              </w:rPr>
              <w:t>31. “The teaching methods adapted by faculty as part of our ATE project will continue to be used after the grant ends.”</w:t>
            </w:r>
          </w:p>
          <w:p w:rsidR="00EC55B4" w:rsidRDefault="00EC55B4" w:rsidP="00834B8A">
            <w:pPr>
              <w:pStyle w:val="FootnoteText"/>
              <w:rPr>
                <w:lang w:eastAsia="zh-CN"/>
              </w:rPr>
            </w:pPr>
          </w:p>
          <w:p w:rsidR="00EC55B4" w:rsidRDefault="00EC55B4" w:rsidP="00834B8A">
            <w:pPr>
              <w:tabs>
                <w:tab w:val="left" w:pos="720"/>
              </w:tabs>
              <w:rPr>
                <w:lang w:eastAsia="zh-CN"/>
              </w:rPr>
            </w:pPr>
            <w:r w:rsidRPr="00ED28C4">
              <w:rPr>
                <w:rFonts w:ascii="Arial" w:eastAsia="Times New Roman" w:hAnsi="Arial" w:cs="Arial"/>
                <w:b/>
                <w:bCs/>
                <w:iCs/>
                <w:color w:val="000000"/>
                <w:sz w:val="22"/>
                <w:szCs w:val="22"/>
                <w:lang w:eastAsia="zh-CN"/>
              </w:rPr>
              <w:t>32. “The grant has enhanced our reputation as a regional leader in advanced technology education.”</w:t>
            </w:r>
          </w:p>
          <w:p w:rsidR="00EC55B4" w:rsidRPr="00375277" w:rsidRDefault="00EC55B4" w:rsidP="00834B8A">
            <w:pPr>
              <w:pStyle w:val="FootnoteText"/>
              <w:rPr>
                <w:lang w:eastAsia="zh-CN"/>
              </w:rPr>
            </w:pPr>
          </w:p>
        </w:tc>
        <w:tc>
          <w:tcPr>
            <w:tcW w:w="3017" w:type="dxa"/>
            <w:shd w:val="solid" w:color="C0C0C0" w:fill="FFFFFF"/>
          </w:tcPr>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Default="00EC55B4" w:rsidP="00834B8A">
            <w:pPr>
              <w:rPr>
                <w:rFonts w:ascii="Arial" w:eastAsia="Times New Roman" w:hAnsi="Arial" w:cs="Arial"/>
                <w:b/>
                <w:sz w:val="22"/>
                <w:szCs w:val="22"/>
                <w:lang w:eastAsia="zh-CN"/>
              </w:rPr>
            </w:pPr>
          </w:p>
          <w:p w:rsidR="00EC55B4" w:rsidRPr="00375277" w:rsidRDefault="00EC55B4" w:rsidP="00834B8A">
            <w:pPr>
              <w:pStyle w:val="FootnoteText"/>
              <w:rPr>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Default="00EC55B4" w:rsidP="00834B8A">
            <w:pPr>
              <w:rPr>
                <w:rFonts w:ascii="Arial" w:eastAsia="Times New Roman" w:hAnsi="Arial" w:cs="Arial"/>
                <w:b/>
                <w:sz w:val="22"/>
                <w:szCs w:val="22"/>
                <w:lang w:eastAsia="zh-CN"/>
              </w:rPr>
            </w:pPr>
          </w:p>
          <w:p w:rsidR="00EC55B4" w:rsidRDefault="00EC55B4" w:rsidP="00834B8A">
            <w:pPr>
              <w:pStyle w:val="FootnoteText"/>
              <w:rPr>
                <w:lang w:eastAsia="zh-CN"/>
              </w:rPr>
            </w:pPr>
          </w:p>
          <w:p w:rsidR="00EC55B4"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Default="00EC55B4" w:rsidP="00834B8A">
            <w:pPr>
              <w:pStyle w:val="FootnoteText"/>
              <w:rPr>
                <w:lang w:eastAsia="zh-CN"/>
              </w:rPr>
            </w:pPr>
          </w:p>
          <w:p w:rsidR="00EC55B4" w:rsidRDefault="00EC55B4" w:rsidP="00834B8A">
            <w:pPr>
              <w:rPr>
                <w:rFonts w:ascii="Arial" w:eastAsia="Times New Roman" w:hAnsi="Arial" w:cs="Arial"/>
                <w:b/>
                <w:sz w:val="22"/>
                <w:szCs w:val="22"/>
                <w:lang w:eastAsia="zh-CN"/>
              </w:rPr>
            </w:pPr>
          </w:p>
          <w:p w:rsidR="00EC55B4"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p>
          <w:p w:rsidR="00EC55B4" w:rsidRPr="00890D07" w:rsidRDefault="00EC55B4" w:rsidP="00834B8A">
            <w:pPr>
              <w:rPr>
                <w:rFonts w:ascii="Arial" w:eastAsia="Times New Roman" w:hAnsi="Arial" w:cs="Arial"/>
                <w:b/>
                <w:sz w:val="22"/>
                <w:szCs w:val="22"/>
                <w:lang w:eastAsia="zh-CN"/>
              </w:rPr>
            </w:pPr>
            <w:r w:rsidRPr="00890D07">
              <w:rPr>
                <w:rFonts w:ascii="Arial" w:eastAsia="Times New Roman" w:hAnsi="Arial" w:cs="Arial"/>
                <w:b/>
                <w:sz w:val="22"/>
                <w:szCs w:val="22"/>
                <w:lang w:eastAsia="zh-CN"/>
              </w:rPr>
              <w:t>AA    A    U    D    DD    NA</w:t>
            </w:r>
          </w:p>
          <w:p w:rsidR="00EC55B4" w:rsidRPr="00890D07" w:rsidRDefault="00EC55B4" w:rsidP="00834B8A">
            <w:pPr>
              <w:rPr>
                <w:rFonts w:ascii="Arial" w:eastAsia="Times New Roman" w:hAnsi="Arial" w:cs="Arial"/>
                <w:b/>
                <w:sz w:val="22"/>
                <w:szCs w:val="22"/>
                <w:lang w:eastAsia="zh-CN"/>
              </w:rPr>
            </w:pPr>
          </w:p>
        </w:tc>
      </w:tr>
      <w:tr w:rsidR="00EC55B4" w:rsidRPr="00890D07" w:rsidTr="00834B8A">
        <w:tblPrEx>
          <w:shd w:val="clear" w:color="auto" w:fill="FFFF99"/>
        </w:tblPrEx>
        <w:tc>
          <w:tcPr>
            <w:tcW w:w="7525" w:type="dxa"/>
            <w:shd w:val="clear" w:color="auto" w:fill="0070C0"/>
          </w:tcPr>
          <w:p w:rsidR="00EC55B4" w:rsidRPr="00890D07" w:rsidRDefault="00EC55B4" w:rsidP="00834B8A">
            <w:pPr>
              <w:rPr>
                <w:rFonts w:ascii="Arial" w:eastAsia="Times New Roman" w:hAnsi="Arial" w:cs="Arial"/>
                <w:bCs/>
                <w:iCs/>
                <w:sz w:val="22"/>
                <w:szCs w:val="22"/>
                <w:lang w:eastAsia="zh-CN"/>
              </w:rPr>
            </w:pPr>
          </w:p>
        </w:tc>
        <w:tc>
          <w:tcPr>
            <w:tcW w:w="3017" w:type="dxa"/>
            <w:shd w:val="clear" w:color="auto" w:fill="0070C0"/>
          </w:tcPr>
          <w:p w:rsidR="00EC55B4" w:rsidRPr="00890D07" w:rsidRDefault="00EC55B4" w:rsidP="00834B8A">
            <w:pPr>
              <w:rPr>
                <w:rFonts w:ascii="Arial" w:eastAsia="Times New Roman" w:hAnsi="Arial" w:cs="Arial"/>
                <w:bCs/>
                <w:sz w:val="22"/>
                <w:szCs w:val="22"/>
                <w:lang w:eastAsia="zh-CN"/>
              </w:rPr>
            </w:pPr>
          </w:p>
        </w:tc>
      </w:tr>
    </w:tbl>
    <w:p w:rsidR="00ED018C" w:rsidRDefault="00ED018C" w:rsidP="00ED018C">
      <w:pPr>
        <w:pStyle w:val="FootnoteText"/>
      </w:pPr>
    </w:p>
    <w:p w:rsidR="00ED018C" w:rsidRDefault="00ED018C" w:rsidP="00ED018C">
      <w:pPr>
        <w:pStyle w:val="FootnoteText"/>
      </w:pPr>
    </w:p>
    <w:p w:rsidR="00357EF2" w:rsidRDefault="00357EF2">
      <w:pPr>
        <w:rPr>
          <w:b/>
        </w:rPr>
      </w:pPr>
      <w:r>
        <w:rPr>
          <w:b/>
        </w:rPr>
        <w:br w:type="page"/>
      </w:r>
    </w:p>
    <w:p w:rsidR="002D5C7C" w:rsidRDefault="00357EF2" w:rsidP="002D5C7C">
      <w:pPr>
        <w:jc w:val="center"/>
        <w:rPr>
          <w:b/>
        </w:rPr>
      </w:pPr>
      <w:r>
        <w:rPr>
          <w:b/>
        </w:rPr>
        <w:lastRenderedPageBreak/>
        <w:t>P</w:t>
      </w:r>
      <w:r w:rsidR="002D5C7C">
        <w:rPr>
          <w:b/>
        </w:rPr>
        <w:t xml:space="preserve">art </w:t>
      </w:r>
      <w:r w:rsidR="00737717">
        <w:rPr>
          <w:b/>
        </w:rPr>
        <w:t>II</w:t>
      </w:r>
      <w:r w:rsidR="002D5C7C">
        <w:rPr>
          <w:b/>
        </w:rPr>
        <w:t xml:space="preserve">.  Scoring the </w:t>
      </w:r>
      <w:r w:rsidR="00737717">
        <w:rPr>
          <w:b/>
        </w:rPr>
        <w:t>S</w:t>
      </w:r>
      <w:r w:rsidR="002D5C7C">
        <w:rPr>
          <w:b/>
        </w:rPr>
        <w:t xml:space="preserve">urvey and </w:t>
      </w:r>
      <w:r w:rsidR="00737717">
        <w:rPr>
          <w:b/>
        </w:rPr>
        <w:t>I</w:t>
      </w:r>
      <w:r w:rsidR="002D5C7C">
        <w:rPr>
          <w:b/>
        </w:rPr>
        <w:t xml:space="preserve">nterpreting </w:t>
      </w:r>
      <w:r w:rsidR="00737717">
        <w:rPr>
          <w:b/>
        </w:rPr>
        <w:t>R</w:t>
      </w:r>
      <w:r w:rsidR="002D5C7C">
        <w:rPr>
          <w:b/>
        </w:rPr>
        <w:t>esults.</w:t>
      </w:r>
    </w:p>
    <w:p w:rsidR="002D5C7C" w:rsidRDefault="002D5C7C" w:rsidP="002D5C7C">
      <w:pPr>
        <w:rPr>
          <w:b/>
        </w:rPr>
      </w:pPr>
    </w:p>
    <w:p w:rsidR="002D5C7C" w:rsidRDefault="002D5C7C" w:rsidP="002D5C7C">
      <w:pPr>
        <w:rPr>
          <w:b/>
        </w:rPr>
      </w:pPr>
      <w:r>
        <w:rPr>
          <w:b/>
        </w:rPr>
        <w:t>Scoring the Survey</w:t>
      </w:r>
    </w:p>
    <w:p w:rsidR="002D5C7C" w:rsidRPr="002D5C7C" w:rsidRDefault="002D5C7C" w:rsidP="002D5C7C">
      <w:pPr>
        <w:pStyle w:val="FootnoteText"/>
      </w:pPr>
    </w:p>
    <w:p w:rsidR="002D5C7C" w:rsidRDefault="002D5C7C" w:rsidP="002D5C7C">
      <w:pPr>
        <w:pStyle w:val="FootnoteText"/>
        <w:rPr>
          <w:rFonts w:eastAsia="Times New Roman" w:cs="Times New Roman"/>
          <w:bCs/>
          <w:iCs/>
          <w:color w:val="000000"/>
          <w:szCs w:val="24"/>
          <w:lang w:eastAsia="zh-CN"/>
        </w:rPr>
      </w:pPr>
      <w:r>
        <w:t xml:space="preserve">The first step after the scale </w:t>
      </w:r>
      <w:proofErr w:type="gramStart"/>
      <w:r>
        <w:t>is administered</w:t>
      </w:r>
      <w:proofErr w:type="gramEnd"/>
      <w:r>
        <w:t xml:space="preserve"> is to compute a raw score.  </w:t>
      </w:r>
      <w:r>
        <w:rPr>
          <w:lang w:eastAsia="zh-CN"/>
        </w:rPr>
        <w:t xml:space="preserve">The response options to the Likert-type statements </w:t>
      </w:r>
      <w:r w:rsidR="00650126">
        <w:rPr>
          <w:lang w:eastAsia="zh-CN"/>
        </w:rPr>
        <w:t>are</w:t>
      </w:r>
      <w:r w:rsidR="000B1FCB">
        <w:rPr>
          <w:lang w:eastAsia="zh-CN"/>
        </w:rPr>
        <w:t xml:space="preserve"> </w:t>
      </w:r>
      <w:r w:rsidRPr="004D46C8">
        <w:rPr>
          <w:rFonts w:eastAsia="Times New Roman" w:cs="Times New Roman"/>
          <w:bCs/>
          <w:iCs/>
          <w:color w:val="000000"/>
          <w:szCs w:val="24"/>
          <w:lang w:eastAsia="zh-CN"/>
        </w:rPr>
        <w:t>Strongly Agree</w:t>
      </w:r>
      <w:r w:rsidR="000B1FCB">
        <w:rPr>
          <w:rFonts w:eastAsia="Times New Roman" w:cs="Times New Roman"/>
          <w:bCs/>
          <w:iCs/>
          <w:color w:val="000000"/>
          <w:szCs w:val="24"/>
          <w:lang w:eastAsia="zh-CN"/>
        </w:rPr>
        <w:t xml:space="preserve">, </w:t>
      </w:r>
      <w:r w:rsidRPr="004D46C8">
        <w:rPr>
          <w:rFonts w:eastAsia="Times New Roman" w:cs="Times New Roman"/>
          <w:bCs/>
          <w:iCs/>
          <w:color w:val="000000"/>
          <w:szCs w:val="24"/>
          <w:lang w:eastAsia="zh-CN"/>
        </w:rPr>
        <w:t>Agree</w:t>
      </w:r>
      <w:r w:rsidR="000B1FCB">
        <w:rPr>
          <w:rFonts w:eastAsia="Times New Roman" w:cs="Times New Roman"/>
          <w:bCs/>
          <w:iCs/>
          <w:color w:val="000000"/>
          <w:szCs w:val="24"/>
          <w:lang w:eastAsia="zh-CN"/>
        </w:rPr>
        <w:t xml:space="preserve">, </w:t>
      </w:r>
      <w:r w:rsidRPr="004D46C8">
        <w:rPr>
          <w:rFonts w:eastAsia="Times New Roman" w:cs="Times New Roman"/>
          <w:bCs/>
          <w:iCs/>
          <w:color w:val="000000"/>
          <w:szCs w:val="24"/>
          <w:lang w:eastAsia="zh-CN"/>
        </w:rPr>
        <w:t>Uncertain</w:t>
      </w:r>
      <w:r w:rsidR="000B1FCB">
        <w:rPr>
          <w:rFonts w:eastAsia="Times New Roman" w:cs="Times New Roman"/>
          <w:bCs/>
          <w:iCs/>
          <w:color w:val="000000"/>
          <w:szCs w:val="24"/>
          <w:lang w:eastAsia="zh-CN"/>
        </w:rPr>
        <w:t xml:space="preserve">, </w:t>
      </w:r>
      <w:r w:rsidRPr="004D46C8">
        <w:rPr>
          <w:rFonts w:eastAsia="Times New Roman" w:cs="Times New Roman"/>
          <w:bCs/>
          <w:iCs/>
          <w:color w:val="000000"/>
          <w:szCs w:val="24"/>
          <w:lang w:eastAsia="zh-CN"/>
        </w:rPr>
        <w:t>Disagree</w:t>
      </w:r>
      <w:r w:rsidR="000B1FCB">
        <w:rPr>
          <w:rFonts w:eastAsia="Times New Roman" w:cs="Times New Roman"/>
          <w:bCs/>
          <w:iCs/>
          <w:color w:val="000000"/>
          <w:szCs w:val="24"/>
          <w:lang w:eastAsia="zh-CN"/>
        </w:rPr>
        <w:t xml:space="preserve">, </w:t>
      </w:r>
      <w:r w:rsidRPr="004D46C8">
        <w:rPr>
          <w:rFonts w:eastAsia="Times New Roman" w:cs="Times New Roman"/>
          <w:bCs/>
          <w:iCs/>
          <w:color w:val="000000"/>
          <w:szCs w:val="24"/>
          <w:lang w:eastAsia="zh-CN"/>
        </w:rPr>
        <w:t>Strongly Disagree</w:t>
      </w:r>
      <w:r w:rsidR="000B1FCB">
        <w:rPr>
          <w:rFonts w:eastAsia="Times New Roman" w:cs="Times New Roman"/>
          <w:bCs/>
          <w:iCs/>
          <w:color w:val="000000"/>
          <w:szCs w:val="24"/>
          <w:lang w:eastAsia="zh-CN"/>
        </w:rPr>
        <w:t xml:space="preserve">, </w:t>
      </w:r>
      <w:r w:rsidR="00650126" w:rsidRPr="004D46C8">
        <w:rPr>
          <w:rFonts w:eastAsia="Times New Roman" w:cs="Times New Roman"/>
          <w:bCs/>
          <w:iCs/>
          <w:color w:val="000000"/>
          <w:szCs w:val="24"/>
          <w:lang w:eastAsia="zh-CN"/>
        </w:rPr>
        <w:t>and Not</w:t>
      </w:r>
      <w:r w:rsidRPr="004D46C8">
        <w:rPr>
          <w:rFonts w:eastAsia="Times New Roman" w:cs="Times New Roman"/>
          <w:bCs/>
          <w:iCs/>
          <w:color w:val="000000"/>
          <w:szCs w:val="24"/>
          <w:lang w:eastAsia="zh-CN"/>
        </w:rPr>
        <w:t xml:space="preserve"> Applicable</w:t>
      </w:r>
      <w:r w:rsidR="000B1FCB">
        <w:rPr>
          <w:rFonts w:eastAsia="Times New Roman" w:cs="Times New Roman"/>
          <w:bCs/>
          <w:iCs/>
          <w:color w:val="000000"/>
          <w:szCs w:val="24"/>
          <w:lang w:eastAsia="zh-CN"/>
        </w:rPr>
        <w:t>.</w:t>
      </w:r>
    </w:p>
    <w:p w:rsidR="002D5C7C" w:rsidRDefault="002D5C7C" w:rsidP="002D5C7C">
      <w:pPr>
        <w:pStyle w:val="FootnoteText"/>
        <w:rPr>
          <w:rFonts w:eastAsia="Times New Roman" w:cs="Times New Roman"/>
          <w:bCs/>
          <w:iCs/>
          <w:color w:val="000000"/>
          <w:szCs w:val="24"/>
          <w:lang w:eastAsia="zh-CN"/>
        </w:rPr>
      </w:pPr>
    </w:p>
    <w:p w:rsidR="000B1FCB" w:rsidRDefault="002D5C7C" w:rsidP="002D5C7C">
      <w:pPr>
        <w:rPr>
          <w:rFonts w:eastAsia="Times New Roman" w:cs="Times New Roman"/>
          <w:bCs/>
          <w:iCs/>
          <w:szCs w:val="24"/>
          <w:lang w:eastAsia="zh-CN"/>
        </w:rPr>
      </w:pPr>
      <w:r>
        <w:rPr>
          <w:rFonts w:eastAsia="Times New Roman" w:cs="Times New Roman"/>
          <w:bCs/>
          <w:iCs/>
          <w:color w:val="000000"/>
          <w:szCs w:val="24"/>
          <w:lang w:eastAsia="zh-CN"/>
        </w:rPr>
        <w:t xml:space="preserve">Values of 5 to </w:t>
      </w:r>
      <w:r w:rsidR="000B1FCB">
        <w:rPr>
          <w:rFonts w:eastAsia="Times New Roman" w:cs="Times New Roman"/>
          <w:bCs/>
          <w:iCs/>
          <w:color w:val="000000"/>
          <w:szCs w:val="24"/>
          <w:lang w:eastAsia="zh-CN"/>
        </w:rPr>
        <w:t>0</w:t>
      </w:r>
      <w:r>
        <w:rPr>
          <w:rFonts w:eastAsia="Times New Roman" w:cs="Times New Roman"/>
          <w:bCs/>
          <w:iCs/>
          <w:color w:val="000000"/>
          <w:szCs w:val="24"/>
          <w:lang w:eastAsia="zh-CN"/>
        </w:rPr>
        <w:t xml:space="preserve"> </w:t>
      </w:r>
      <w:proofErr w:type="gramStart"/>
      <w:r>
        <w:rPr>
          <w:rFonts w:eastAsia="Times New Roman" w:cs="Times New Roman"/>
          <w:bCs/>
          <w:iCs/>
          <w:color w:val="000000"/>
          <w:szCs w:val="24"/>
          <w:lang w:eastAsia="zh-CN"/>
        </w:rPr>
        <w:t>are assigned</w:t>
      </w:r>
      <w:proofErr w:type="gramEnd"/>
      <w:r>
        <w:rPr>
          <w:rFonts w:eastAsia="Times New Roman" w:cs="Times New Roman"/>
          <w:bCs/>
          <w:iCs/>
          <w:color w:val="000000"/>
          <w:szCs w:val="24"/>
          <w:lang w:eastAsia="zh-CN"/>
        </w:rPr>
        <w:t xml:space="preserve"> to the responses of positively stated items, for example, an Agree response to the statement, </w:t>
      </w:r>
      <w:r w:rsidRPr="00AF72AB">
        <w:rPr>
          <w:rFonts w:eastAsia="Times New Roman" w:cs="Times New Roman"/>
          <w:bCs/>
          <w:iCs/>
          <w:szCs w:val="24"/>
          <w:lang w:eastAsia="zh-CN"/>
        </w:rPr>
        <w:t xml:space="preserve">“We have data-based evidence that our program </w:t>
      </w:r>
      <w:r w:rsidRPr="00FC7D75">
        <w:rPr>
          <w:rFonts w:eastAsia="Times New Roman" w:cs="Times New Roman"/>
          <w:bCs/>
          <w:iCs/>
          <w:szCs w:val="24"/>
          <w:lang w:eastAsia="zh-CN"/>
        </w:rPr>
        <w:t>improved</w:t>
      </w:r>
      <w:r w:rsidRPr="00AF72AB">
        <w:rPr>
          <w:rFonts w:eastAsia="Times New Roman" w:cs="Times New Roman"/>
          <w:bCs/>
          <w:iCs/>
          <w:szCs w:val="24"/>
          <w:lang w:eastAsia="zh-CN"/>
        </w:rPr>
        <w:t xml:space="preserve"> the workforce </w:t>
      </w:r>
      <w:r w:rsidRPr="00FC7D75">
        <w:rPr>
          <w:rFonts w:eastAsia="Times New Roman" w:cs="Times New Roman"/>
          <w:bCs/>
          <w:iCs/>
          <w:szCs w:val="24"/>
          <w:lang w:eastAsia="zh-CN"/>
        </w:rPr>
        <w:t>skills</w:t>
      </w:r>
      <w:r w:rsidRPr="00AF72AB">
        <w:rPr>
          <w:rFonts w:eastAsia="Times New Roman" w:cs="Times New Roman"/>
          <w:bCs/>
          <w:iCs/>
          <w:szCs w:val="24"/>
          <w:lang w:eastAsia="zh-CN"/>
        </w:rPr>
        <w:t xml:space="preserve"> of our graduates”</w:t>
      </w:r>
      <w:r>
        <w:rPr>
          <w:rFonts w:eastAsia="Times New Roman" w:cs="Times New Roman"/>
          <w:bCs/>
          <w:iCs/>
          <w:szCs w:val="24"/>
          <w:lang w:eastAsia="zh-CN"/>
        </w:rPr>
        <w:t xml:space="preserve"> would be assigned 4 points. </w:t>
      </w:r>
      <w:r w:rsidR="000B1FCB">
        <w:rPr>
          <w:rFonts w:eastAsia="Times New Roman" w:cs="Times New Roman"/>
          <w:bCs/>
          <w:iCs/>
          <w:szCs w:val="24"/>
          <w:lang w:eastAsia="zh-CN"/>
        </w:rPr>
        <w:t xml:space="preserve"> The scoring scheme for these items is:</w:t>
      </w:r>
    </w:p>
    <w:p w:rsidR="000B1FCB" w:rsidRDefault="000B1FCB" w:rsidP="000B1FCB">
      <w:pPr>
        <w:rPr>
          <w:rFonts w:eastAsia="Times New Roman" w:cs="Times New Roman"/>
          <w:bCs/>
          <w:iCs/>
          <w:color w:val="000000"/>
          <w:szCs w:val="24"/>
          <w:lang w:eastAsia="zh-CN"/>
        </w:rPr>
      </w:pPr>
    </w:p>
    <w:p w:rsidR="000B1FCB" w:rsidRPr="004D46C8" w:rsidRDefault="000B1FCB" w:rsidP="000B1FCB">
      <w:pPr>
        <w:rPr>
          <w:rFonts w:eastAsia="Times New Roman" w:cs="Times New Roman"/>
          <w:bCs/>
          <w:iCs/>
          <w:color w:val="000000"/>
          <w:szCs w:val="24"/>
          <w:lang w:eastAsia="zh-CN"/>
        </w:rPr>
      </w:pPr>
      <w:r>
        <w:rPr>
          <w:rFonts w:eastAsia="Times New Roman" w:cs="Times New Roman"/>
          <w:bCs/>
          <w:iCs/>
          <w:color w:val="000000"/>
          <w:szCs w:val="24"/>
          <w:lang w:eastAsia="zh-CN"/>
        </w:rPr>
        <w:tab/>
      </w:r>
      <w:r w:rsidRPr="004D46C8">
        <w:rPr>
          <w:rFonts w:eastAsia="Times New Roman" w:cs="Times New Roman"/>
          <w:bCs/>
          <w:iCs/>
          <w:color w:val="000000"/>
          <w:szCs w:val="24"/>
          <w:lang w:eastAsia="zh-CN"/>
        </w:rPr>
        <w:t>Strongly Agree</w:t>
      </w:r>
      <w:r>
        <w:rPr>
          <w:rFonts w:eastAsia="Times New Roman" w:cs="Times New Roman"/>
          <w:bCs/>
          <w:iCs/>
          <w:color w:val="000000"/>
          <w:szCs w:val="24"/>
          <w:lang w:eastAsia="zh-CN"/>
        </w:rPr>
        <w:tab/>
      </w:r>
      <w:proofErr w:type="gramStart"/>
      <w:r>
        <w:rPr>
          <w:rFonts w:eastAsia="Times New Roman" w:cs="Times New Roman"/>
          <w:bCs/>
          <w:iCs/>
          <w:color w:val="000000"/>
          <w:szCs w:val="24"/>
          <w:lang w:eastAsia="zh-CN"/>
        </w:rPr>
        <w:t>5</w:t>
      </w:r>
      <w:proofErr w:type="gramEnd"/>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Agree</w:t>
      </w:r>
      <w:r>
        <w:rPr>
          <w:rFonts w:eastAsia="Times New Roman" w:cs="Times New Roman"/>
          <w:bCs/>
          <w:iCs/>
          <w:color w:val="000000"/>
          <w:szCs w:val="24"/>
          <w:lang w:eastAsia="zh-CN"/>
        </w:rPr>
        <w:tab/>
      </w:r>
      <w:r>
        <w:rPr>
          <w:rFonts w:eastAsia="Times New Roman" w:cs="Times New Roman"/>
          <w:bCs/>
          <w:iCs/>
          <w:color w:val="000000"/>
          <w:szCs w:val="24"/>
          <w:lang w:eastAsia="zh-CN"/>
        </w:rPr>
        <w:tab/>
      </w:r>
      <w:r>
        <w:rPr>
          <w:rFonts w:eastAsia="Times New Roman" w:cs="Times New Roman"/>
          <w:bCs/>
          <w:iCs/>
          <w:color w:val="000000"/>
          <w:szCs w:val="24"/>
          <w:lang w:eastAsia="zh-CN"/>
        </w:rPr>
        <w:tab/>
      </w:r>
      <w:proofErr w:type="gramStart"/>
      <w:r>
        <w:rPr>
          <w:rFonts w:eastAsia="Times New Roman" w:cs="Times New Roman"/>
          <w:bCs/>
          <w:iCs/>
          <w:color w:val="000000"/>
          <w:szCs w:val="24"/>
          <w:lang w:eastAsia="zh-CN"/>
        </w:rPr>
        <w:t>4</w:t>
      </w:r>
      <w:proofErr w:type="gramEnd"/>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Uncertain</w:t>
      </w:r>
      <w:r>
        <w:rPr>
          <w:rFonts w:eastAsia="Times New Roman" w:cs="Times New Roman"/>
          <w:bCs/>
          <w:iCs/>
          <w:color w:val="000000"/>
          <w:szCs w:val="24"/>
          <w:lang w:eastAsia="zh-CN"/>
        </w:rPr>
        <w:tab/>
      </w:r>
      <w:r>
        <w:rPr>
          <w:rFonts w:eastAsia="Times New Roman" w:cs="Times New Roman"/>
          <w:bCs/>
          <w:iCs/>
          <w:color w:val="000000"/>
          <w:szCs w:val="24"/>
          <w:lang w:eastAsia="zh-CN"/>
        </w:rPr>
        <w:tab/>
      </w:r>
      <w:proofErr w:type="gramStart"/>
      <w:r>
        <w:rPr>
          <w:rFonts w:eastAsia="Times New Roman" w:cs="Times New Roman"/>
          <w:bCs/>
          <w:iCs/>
          <w:color w:val="000000"/>
          <w:szCs w:val="24"/>
          <w:lang w:eastAsia="zh-CN"/>
        </w:rPr>
        <w:t>3</w:t>
      </w:r>
      <w:proofErr w:type="gramEnd"/>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Disagree</w:t>
      </w:r>
      <w:r>
        <w:rPr>
          <w:rFonts w:eastAsia="Times New Roman" w:cs="Times New Roman"/>
          <w:bCs/>
          <w:iCs/>
          <w:color w:val="000000"/>
          <w:szCs w:val="24"/>
          <w:lang w:eastAsia="zh-CN"/>
        </w:rPr>
        <w:tab/>
      </w:r>
      <w:r>
        <w:rPr>
          <w:rFonts w:eastAsia="Times New Roman" w:cs="Times New Roman"/>
          <w:bCs/>
          <w:iCs/>
          <w:color w:val="000000"/>
          <w:szCs w:val="24"/>
          <w:lang w:eastAsia="zh-CN"/>
        </w:rPr>
        <w:tab/>
      </w:r>
      <w:proofErr w:type="gramStart"/>
      <w:r>
        <w:rPr>
          <w:rFonts w:eastAsia="Times New Roman" w:cs="Times New Roman"/>
          <w:bCs/>
          <w:iCs/>
          <w:color w:val="000000"/>
          <w:szCs w:val="24"/>
          <w:lang w:eastAsia="zh-CN"/>
        </w:rPr>
        <w:t>2</w:t>
      </w:r>
      <w:proofErr w:type="gramEnd"/>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Strongly Disagree</w:t>
      </w:r>
      <w:r>
        <w:rPr>
          <w:rFonts w:eastAsia="Times New Roman" w:cs="Times New Roman"/>
          <w:bCs/>
          <w:iCs/>
          <w:color w:val="000000"/>
          <w:szCs w:val="24"/>
          <w:lang w:eastAsia="zh-CN"/>
        </w:rPr>
        <w:tab/>
      </w:r>
      <w:proofErr w:type="gramStart"/>
      <w:r>
        <w:rPr>
          <w:rFonts w:eastAsia="Times New Roman" w:cs="Times New Roman"/>
          <w:bCs/>
          <w:iCs/>
          <w:color w:val="000000"/>
          <w:szCs w:val="24"/>
          <w:lang w:eastAsia="zh-CN"/>
        </w:rPr>
        <w:t>1</w:t>
      </w:r>
      <w:proofErr w:type="gramEnd"/>
    </w:p>
    <w:p w:rsidR="000B1FCB" w:rsidRDefault="000B1FCB" w:rsidP="000B1FCB">
      <w:pPr>
        <w:pStyle w:val="FootnoteText"/>
        <w:rPr>
          <w:rFonts w:eastAsia="Times New Roman" w:cs="Times New Roman"/>
          <w:bCs/>
          <w:iCs/>
          <w:color w:val="000000"/>
          <w:szCs w:val="24"/>
          <w:lang w:eastAsia="zh-CN"/>
        </w:rPr>
      </w:pPr>
      <w:r w:rsidRPr="004D46C8">
        <w:rPr>
          <w:rFonts w:eastAsia="Times New Roman" w:cs="Times New Roman"/>
          <w:bCs/>
          <w:iCs/>
          <w:color w:val="000000"/>
          <w:szCs w:val="24"/>
          <w:lang w:eastAsia="zh-CN"/>
        </w:rPr>
        <w:tab/>
        <w:t>Not Applicable</w:t>
      </w:r>
      <w:r>
        <w:rPr>
          <w:rFonts w:eastAsia="Times New Roman" w:cs="Times New Roman"/>
          <w:bCs/>
          <w:iCs/>
          <w:color w:val="000000"/>
          <w:szCs w:val="24"/>
          <w:lang w:eastAsia="zh-CN"/>
        </w:rPr>
        <w:tab/>
      </w:r>
      <w:proofErr w:type="gramStart"/>
      <w:r>
        <w:rPr>
          <w:rFonts w:eastAsia="Times New Roman" w:cs="Times New Roman"/>
          <w:bCs/>
          <w:iCs/>
          <w:color w:val="000000"/>
          <w:szCs w:val="24"/>
          <w:lang w:eastAsia="zh-CN"/>
        </w:rPr>
        <w:t>0</w:t>
      </w:r>
      <w:proofErr w:type="gramEnd"/>
    </w:p>
    <w:p w:rsidR="000B1FCB" w:rsidRDefault="000B1FCB" w:rsidP="000B1FCB">
      <w:pPr>
        <w:pStyle w:val="FootnoteText"/>
        <w:rPr>
          <w:rFonts w:eastAsia="Times New Roman" w:cs="Times New Roman"/>
          <w:bCs/>
          <w:iCs/>
          <w:color w:val="000000"/>
          <w:szCs w:val="24"/>
          <w:lang w:eastAsia="zh-CN"/>
        </w:rPr>
      </w:pPr>
    </w:p>
    <w:p w:rsidR="000B1FCB" w:rsidRPr="000B1FCB" w:rsidRDefault="000B1FCB" w:rsidP="000B1FCB">
      <w:pPr>
        <w:pStyle w:val="FootnoteText"/>
        <w:rPr>
          <w:lang w:eastAsia="zh-CN"/>
        </w:rPr>
      </w:pPr>
      <w:r>
        <w:rPr>
          <w:rFonts w:eastAsia="Times New Roman" w:cs="Times New Roman"/>
          <w:bCs/>
          <w:iCs/>
          <w:color w:val="000000"/>
          <w:szCs w:val="24"/>
          <w:lang w:eastAsia="zh-CN"/>
        </w:rPr>
        <w:t xml:space="preserve">Items numbered </w:t>
      </w:r>
      <w:r w:rsidR="00DB708F">
        <w:rPr>
          <w:rFonts w:eastAsia="Times New Roman" w:cs="Times New Roman"/>
          <w:bCs/>
          <w:iCs/>
          <w:color w:val="000000"/>
          <w:szCs w:val="24"/>
          <w:lang w:eastAsia="zh-CN"/>
        </w:rPr>
        <w:t xml:space="preserve">1,3,4,6,7,8,9,10,11,13,14,15,16,17,18,20,22,23,24,25,26,27,28,31,32 </w:t>
      </w:r>
      <w:proofErr w:type="gramStart"/>
      <w:r w:rsidR="00DB708F">
        <w:rPr>
          <w:rFonts w:eastAsia="Times New Roman" w:cs="Times New Roman"/>
          <w:bCs/>
          <w:iCs/>
          <w:color w:val="000000"/>
          <w:szCs w:val="24"/>
          <w:lang w:eastAsia="zh-CN"/>
        </w:rPr>
        <w:t>are scored</w:t>
      </w:r>
      <w:proofErr w:type="gramEnd"/>
      <w:r w:rsidR="00DB708F">
        <w:rPr>
          <w:rFonts w:eastAsia="Times New Roman" w:cs="Times New Roman"/>
          <w:bCs/>
          <w:iCs/>
          <w:color w:val="000000"/>
          <w:szCs w:val="24"/>
          <w:lang w:eastAsia="zh-CN"/>
        </w:rPr>
        <w:t xml:space="preserve"> using this point assignment.</w:t>
      </w:r>
    </w:p>
    <w:p w:rsidR="000B1FCB" w:rsidRDefault="000B1FCB" w:rsidP="002D5C7C">
      <w:pPr>
        <w:rPr>
          <w:rFonts w:eastAsia="Times New Roman" w:cs="Times New Roman"/>
          <w:bCs/>
          <w:iCs/>
          <w:szCs w:val="24"/>
          <w:lang w:eastAsia="zh-CN"/>
        </w:rPr>
      </w:pPr>
    </w:p>
    <w:p w:rsidR="000B1FCB" w:rsidRDefault="002D5C7C" w:rsidP="000B1FCB">
      <w:pPr>
        <w:rPr>
          <w:lang w:eastAsia="zh-CN"/>
        </w:rPr>
      </w:pPr>
      <w:r>
        <w:rPr>
          <w:rFonts w:eastAsia="Times New Roman" w:cs="Times New Roman"/>
          <w:bCs/>
          <w:iCs/>
          <w:szCs w:val="24"/>
          <w:lang w:eastAsia="zh-CN"/>
        </w:rPr>
        <w:t xml:space="preserve">Items that are negatively stated would be coded </w:t>
      </w:r>
      <w:r w:rsidR="000B1FCB">
        <w:rPr>
          <w:rFonts w:eastAsia="Times New Roman" w:cs="Times New Roman"/>
          <w:bCs/>
          <w:iCs/>
          <w:szCs w:val="24"/>
          <w:lang w:eastAsia="zh-CN"/>
        </w:rPr>
        <w:t>0</w:t>
      </w:r>
      <w:r>
        <w:rPr>
          <w:rFonts w:eastAsia="Times New Roman" w:cs="Times New Roman"/>
          <w:bCs/>
          <w:iCs/>
          <w:szCs w:val="24"/>
          <w:lang w:eastAsia="zh-CN"/>
        </w:rPr>
        <w:t xml:space="preserve"> to 5.  An example is the statement, </w:t>
      </w:r>
      <w:r w:rsidRPr="00422537">
        <w:rPr>
          <w:rFonts w:eastAsia="Times New Roman" w:cs="Times New Roman"/>
          <w:bCs/>
          <w:iCs/>
          <w:szCs w:val="24"/>
          <w:lang w:eastAsia="zh-CN"/>
        </w:rPr>
        <w:t>“Most of the programs and activities started during our ATE grant will come to an end when our NSF funding stops.”</w:t>
      </w:r>
      <w:r>
        <w:rPr>
          <w:rFonts w:eastAsia="Times New Roman" w:cs="Times New Roman"/>
          <w:bCs/>
          <w:iCs/>
          <w:szCs w:val="24"/>
          <w:lang w:eastAsia="zh-CN"/>
        </w:rPr>
        <w:t xml:space="preserve">  An agree response would be assigned 2 points.</w:t>
      </w:r>
      <w:r w:rsidR="000B1FCB">
        <w:rPr>
          <w:rFonts w:eastAsia="Times New Roman" w:cs="Times New Roman"/>
          <w:bCs/>
          <w:iCs/>
          <w:szCs w:val="24"/>
          <w:lang w:eastAsia="zh-CN"/>
        </w:rPr>
        <w:t xml:space="preserve">  In this case, points </w:t>
      </w:r>
      <w:proofErr w:type="gramStart"/>
      <w:r w:rsidR="000B1FCB">
        <w:rPr>
          <w:rFonts w:eastAsia="Times New Roman" w:cs="Times New Roman"/>
          <w:bCs/>
          <w:iCs/>
          <w:szCs w:val="24"/>
          <w:lang w:eastAsia="zh-CN"/>
        </w:rPr>
        <w:t>are awarded</w:t>
      </w:r>
      <w:proofErr w:type="gramEnd"/>
      <w:r w:rsidR="000B1FCB">
        <w:rPr>
          <w:rFonts w:eastAsia="Times New Roman" w:cs="Times New Roman"/>
          <w:bCs/>
          <w:iCs/>
          <w:szCs w:val="24"/>
          <w:lang w:eastAsia="zh-CN"/>
        </w:rPr>
        <w:t xml:space="preserve"> using the following.</w:t>
      </w:r>
    </w:p>
    <w:p w:rsidR="000B1FCB" w:rsidRDefault="000B1FCB" w:rsidP="000B1FCB">
      <w:pPr>
        <w:rPr>
          <w:rFonts w:eastAsia="Times New Roman" w:cs="Times New Roman"/>
          <w:bCs/>
          <w:iCs/>
          <w:color w:val="000000"/>
          <w:szCs w:val="24"/>
          <w:lang w:eastAsia="zh-CN"/>
        </w:rPr>
      </w:pPr>
      <w:r>
        <w:rPr>
          <w:lang w:eastAsia="zh-CN"/>
        </w:rPr>
        <w:tab/>
      </w:r>
    </w:p>
    <w:p w:rsidR="000B1FCB" w:rsidRPr="004D46C8" w:rsidRDefault="000B1FCB" w:rsidP="000B1FCB">
      <w:pPr>
        <w:rPr>
          <w:rFonts w:eastAsia="Times New Roman" w:cs="Times New Roman"/>
          <w:bCs/>
          <w:iCs/>
          <w:color w:val="000000"/>
          <w:szCs w:val="24"/>
          <w:lang w:eastAsia="zh-CN"/>
        </w:rPr>
      </w:pPr>
      <w:r>
        <w:rPr>
          <w:rFonts w:eastAsia="Times New Roman" w:cs="Times New Roman"/>
          <w:bCs/>
          <w:iCs/>
          <w:color w:val="000000"/>
          <w:szCs w:val="24"/>
          <w:lang w:eastAsia="zh-CN"/>
        </w:rPr>
        <w:tab/>
      </w:r>
      <w:r w:rsidRPr="004D46C8">
        <w:rPr>
          <w:rFonts w:eastAsia="Times New Roman" w:cs="Times New Roman"/>
          <w:bCs/>
          <w:iCs/>
          <w:color w:val="000000"/>
          <w:szCs w:val="24"/>
          <w:lang w:eastAsia="zh-CN"/>
        </w:rPr>
        <w:t>Strongly Agree</w:t>
      </w:r>
      <w:r w:rsidR="00DB708F">
        <w:rPr>
          <w:rFonts w:eastAsia="Times New Roman" w:cs="Times New Roman"/>
          <w:bCs/>
          <w:iCs/>
          <w:color w:val="000000"/>
          <w:szCs w:val="24"/>
          <w:lang w:eastAsia="zh-CN"/>
        </w:rPr>
        <w:tab/>
      </w:r>
      <w:proofErr w:type="gramStart"/>
      <w:r w:rsidR="00DB708F">
        <w:rPr>
          <w:rFonts w:eastAsia="Times New Roman" w:cs="Times New Roman"/>
          <w:bCs/>
          <w:iCs/>
          <w:color w:val="000000"/>
          <w:szCs w:val="24"/>
          <w:lang w:eastAsia="zh-CN"/>
        </w:rPr>
        <w:t>1</w:t>
      </w:r>
      <w:proofErr w:type="gramEnd"/>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Agree</w:t>
      </w:r>
      <w:r w:rsidR="00DB708F">
        <w:rPr>
          <w:rFonts w:eastAsia="Times New Roman" w:cs="Times New Roman"/>
          <w:bCs/>
          <w:iCs/>
          <w:color w:val="000000"/>
          <w:szCs w:val="24"/>
          <w:lang w:eastAsia="zh-CN"/>
        </w:rPr>
        <w:tab/>
      </w:r>
      <w:r w:rsidR="00DB708F">
        <w:rPr>
          <w:rFonts w:eastAsia="Times New Roman" w:cs="Times New Roman"/>
          <w:bCs/>
          <w:iCs/>
          <w:color w:val="000000"/>
          <w:szCs w:val="24"/>
          <w:lang w:eastAsia="zh-CN"/>
        </w:rPr>
        <w:tab/>
      </w:r>
      <w:r w:rsidR="00DB708F">
        <w:rPr>
          <w:rFonts w:eastAsia="Times New Roman" w:cs="Times New Roman"/>
          <w:bCs/>
          <w:iCs/>
          <w:color w:val="000000"/>
          <w:szCs w:val="24"/>
          <w:lang w:eastAsia="zh-CN"/>
        </w:rPr>
        <w:tab/>
      </w:r>
      <w:proofErr w:type="gramStart"/>
      <w:r w:rsidR="00DB708F">
        <w:rPr>
          <w:rFonts w:eastAsia="Times New Roman" w:cs="Times New Roman"/>
          <w:bCs/>
          <w:iCs/>
          <w:color w:val="000000"/>
          <w:szCs w:val="24"/>
          <w:lang w:eastAsia="zh-CN"/>
        </w:rPr>
        <w:t>2</w:t>
      </w:r>
      <w:proofErr w:type="gramEnd"/>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Uncertain</w:t>
      </w:r>
      <w:r w:rsidR="00DB708F">
        <w:rPr>
          <w:rFonts w:eastAsia="Times New Roman" w:cs="Times New Roman"/>
          <w:bCs/>
          <w:iCs/>
          <w:color w:val="000000"/>
          <w:szCs w:val="24"/>
          <w:lang w:eastAsia="zh-CN"/>
        </w:rPr>
        <w:tab/>
      </w:r>
      <w:r w:rsidR="00DB708F">
        <w:rPr>
          <w:rFonts w:eastAsia="Times New Roman" w:cs="Times New Roman"/>
          <w:bCs/>
          <w:iCs/>
          <w:color w:val="000000"/>
          <w:szCs w:val="24"/>
          <w:lang w:eastAsia="zh-CN"/>
        </w:rPr>
        <w:tab/>
      </w:r>
      <w:proofErr w:type="gramStart"/>
      <w:r w:rsidR="00DB708F">
        <w:rPr>
          <w:rFonts w:eastAsia="Times New Roman" w:cs="Times New Roman"/>
          <w:bCs/>
          <w:iCs/>
          <w:color w:val="000000"/>
          <w:szCs w:val="24"/>
          <w:lang w:eastAsia="zh-CN"/>
        </w:rPr>
        <w:t>3</w:t>
      </w:r>
      <w:proofErr w:type="gramEnd"/>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Disagree</w:t>
      </w:r>
      <w:r w:rsidR="00DB708F">
        <w:rPr>
          <w:rFonts w:eastAsia="Times New Roman" w:cs="Times New Roman"/>
          <w:bCs/>
          <w:iCs/>
          <w:color w:val="000000"/>
          <w:szCs w:val="24"/>
          <w:lang w:eastAsia="zh-CN"/>
        </w:rPr>
        <w:tab/>
      </w:r>
      <w:r w:rsidR="00DB708F">
        <w:rPr>
          <w:rFonts w:eastAsia="Times New Roman" w:cs="Times New Roman"/>
          <w:bCs/>
          <w:iCs/>
          <w:color w:val="000000"/>
          <w:szCs w:val="24"/>
          <w:lang w:eastAsia="zh-CN"/>
        </w:rPr>
        <w:tab/>
      </w:r>
      <w:proofErr w:type="gramStart"/>
      <w:r w:rsidR="00DB708F">
        <w:rPr>
          <w:rFonts w:eastAsia="Times New Roman" w:cs="Times New Roman"/>
          <w:bCs/>
          <w:iCs/>
          <w:color w:val="000000"/>
          <w:szCs w:val="24"/>
          <w:lang w:eastAsia="zh-CN"/>
        </w:rPr>
        <w:t>4</w:t>
      </w:r>
      <w:proofErr w:type="gramEnd"/>
      <w:r w:rsidR="00DB708F">
        <w:rPr>
          <w:rFonts w:eastAsia="Times New Roman" w:cs="Times New Roman"/>
          <w:bCs/>
          <w:iCs/>
          <w:color w:val="000000"/>
          <w:szCs w:val="24"/>
          <w:lang w:eastAsia="zh-CN"/>
        </w:rPr>
        <w:tab/>
      </w:r>
    </w:p>
    <w:p w:rsidR="000B1FCB" w:rsidRPr="004D46C8" w:rsidRDefault="000B1FCB" w:rsidP="000B1FCB">
      <w:pPr>
        <w:rPr>
          <w:rFonts w:eastAsia="Times New Roman" w:cs="Times New Roman"/>
          <w:bCs/>
          <w:iCs/>
          <w:color w:val="000000"/>
          <w:szCs w:val="24"/>
          <w:lang w:eastAsia="zh-CN"/>
        </w:rPr>
      </w:pPr>
      <w:r w:rsidRPr="004D46C8">
        <w:rPr>
          <w:rFonts w:eastAsia="Times New Roman" w:cs="Times New Roman"/>
          <w:bCs/>
          <w:iCs/>
          <w:color w:val="000000"/>
          <w:szCs w:val="24"/>
          <w:lang w:eastAsia="zh-CN"/>
        </w:rPr>
        <w:tab/>
        <w:t>Strongly Disagree</w:t>
      </w:r>
      <w:r w:rsidR="00DB708F">
        <w:rPr>
          <w:rFonts w:eastAsia="Times New Roman" w:cs="Times New Roman"/>
          <w:bCs/>
          <w:iCs/>
          <w:color w:val="000000"/>
          <w:szCs w:val="24"/>
          <w:lang w:eastAsia="zh-CN"/>
        </w:rPr>
        <w:tab/>
      </w:r>
      <w:proofErr w:type="gramStart"/>
      <w:r w:rsidR="00DB708F">
        <w:rPr>
          <w:rFonts w:eastAsia="Times New Roman" w:cs="Times New Roman"/>
          <w:bCs/>
          <w:iCs/>
          <w:color w:val="000000"/>
          <w:szCs w:val="24"/>
          <w:lang w:eastAsia="zh-CN"/>
        </w:rPr>
        <w:t>5</w:t>
      </w:r>
      <w:proofErr w:type="gramEnd"/>
    </w:p>
    <w:p w:rsidR="000B1FCB" w:rsidRDefault="000B1FCB" w:rsidP="000B1FCB">
      <w:pPr>
        <w:pStyle w:val="FootnoteText"/>
        <w:rPr>
          <w:rFonts w:eastAsia="Times New Roman" w:cs="Times New Roman"/>
          <w:bCs/>
          <w:iCs/>
          <w:color w:val="000000"/>
          <w:szCs w:val="24"/>
          <w:lang w:eastAsia="zh-CN"/>
        </w:rPr>
      </w:pPr>
      <w:r w:rsidRPr="004D46C8">
        <w:rPr>
          <w:rFonts w:eastAsia="Times New Roman" w:cs="Times New Roman"/>
          <w:bCs/>
          <w:iCs/>
          <w:color w:val="000000"/>
          <w:szCs w:val="24"/>
          <w:lang w:eastAsia="zh-CN"/>
        </w:rPr>
        <w:tab/>
        <w:t>Not Applicable</w:t>
      </w:r>
      <w:r w:rsidR="00DB708F">
        <w:rPr>
          <w:rFonts w:eastAsia="Times New Roman" w:cs="Times New Roman"/>
          <w:bCs/>
          <w:iCs/>
          <w:color w:val="000000"/>
          <w:szCs w:val="24"/>
          <w:lang w:eastAsia="zh-CN"/>
        </w:rPr>
        <w:tab/>
      </w:r>
      <w:proofErr w:type="gramStart"/>
      <w:r w:rsidR="00DB708F">
        <w:rPr>
          <w:rFonts w:eastAsia="Times New Roman" w:cs="Times New Roman"/>
          <w:bCs/>
          <w:iCs/>
          <w:color w:val="000000"/>
          <w:szCs w:val="24"/>
          <w:lang w:eastAsia="zh-CN"/>
        </w:rPr>
        <w:t>0</w:t>
      </w:r>
      <w:proofErr w:type="gramEnd"/>
    </w:p>
    <w:p w:rsidR="00DB708F" w:rsidRDefault="00DB708F" w:rsidP="000B1FCB">
      <w:pPr>
        <w:pStyle w:val="FootnoteText"/>
        <w:rPr>
          <w:rFonts w:eastAsia="Times New Roman" w:cs="Times New Roman"/>
          <w:bCs/>
          <w:iCs/>
          <w:color w:val="000000"/>
          <w:szCs w:val="24"/>
          <w:lang w:eastAsia="zh-CN"/>
        </w:rPr>
      </w:pPr>
    </w:p>
    <w:p w:rsidR="00DB708F" w:rsidRDefault="00DB708F" w:rsidP="000B1FCB">
      <w:pPr>
        <w:pStyle w:val="FootnoteText"/>
        <w:rPr>
          <w:rFonts w:eastAsia="Times New Roman" w:cs="Times New Roman"/>
          <w:bCs/>
          <w:iCs/>
          <w:color w:val="000000"/>
          <w:szCs w:val="24"/>
          <w:lang w:eastAsia="zh-CN"/>
        </w:rPr>
      </w:pPr>
      <w:r>
        <w:rPr>
          <w:rFonts w:eastAsia="Times New Roman" w:cs="Times New Roman"/>
          <w:bCs/>
          <w:iCs/>
          <w:color w:val="000000"/>
          <w:szCs w:val="24"/>
          <w:lang w:eastAsia="zh-CN"/>
        </w:rPr>
        <w:t>The following items are scored using this scheme, 2</w:t>
      </w:r>
      <w:proofErr w:type="gramStart"/>
      <w:r>
        <w:rPr>
          <w:rFonts w:eastAsia="Times New Roman" w:cs="Times New Roman"/>
          <w:bCs/>
          <w:iCs/>
          <w:color w:val="000000"/>
          <w:szCs w:val="24"/>
          <w:lang w:eastAsia="zh-CN"/>
        </w:rPr>
        <w:t>,5,12,19,21,29,30</w:t>
      </w:r>
      <w:proofErr w:type="gramEnd"/>
      <w:r>
        <w:rPr>
          <w:rFonts w:eastAsia="Times New Roman" w:cs="Times New Roman"/>
          <w:bCs/>
          <w:iCs/>
          <w:color w:val="000000"/>
          <w:szCs w:val="24"/>
          <w:lang w:eastAsia="zh-CN"/>
        </w:rPr>
        <w:t>.</w:t>
      </w:r>
    </w:p>
    <w:p w:rsidR="00DB708F" w:rsidRDefault="00DB708F" w:rsidP="000B1FCB">
      <w:pPr>
        <w:pStyle w:val="FootnoteText"/>
        <w:rPr>
          <w:rFonts w:eastAsia="Times New Roman" w:cs="Times New Roman"/>
          <w:bCs/>
          <w:iCs/>
          <w:color w:val="000000"/>
          <w:szCs w:val="24"/>
          <w:lang w:eastAsia="zh-CN"/>
        </w:rPr>
      </w:pPr>
    </w:p>
    <w:p w:rsidR="00357EF2" w:rsidRDefault="00DB708F" w:rsidP="002D5C7C">
      <w:pPr>
        <w:pStyle w:val="FootnoteText"/>
        <w:rPr>
          <w:rFonts w:eastAsia="Times New Roman" w:cs="Times New Roman"/>
          <w:bCs/>
          <w:iCs/>
          <w:color w:val="000000"/>
          <w:szCs w:val="24"/>
          <w:lang w:eastAsia="zh-CN"/>
        </w:rPr>
      </w:pPr>
      <w:r>
        <w:rPr>
          <w:rFonts w:eastAsia="Times New Roman" w:cs="Times New Roman"/>
          <w:bCs/>
          <w:iCs/>
          <w:color w:val="000000"/>
          <w:szCs w:val="24"/>
          <w:lang w:eastAsia="zh-CN"/>
        </w:rPr>
        <w:t xml:space="preserve">Once the points </w:t>
      </w:r>
      <w:proofErr w:type="gramStart"/>
      <w:r>
        <w:rPr>
          <w:rFonts w:eastAsia="Times New Roman" w:cs="Times New Roman"/>
          <w:bCs/>
          <w:iCs/>
          <w:color w:val="000000"/>
          <w:szCs w:val="24"/>
          <w:lang w:eastAsia="zh-CN"/>
        </w:rPr>
        <w:t>are assigned</w:t>
      </w:r>
      <w:proofErr w:type="gramEnd"/>
      <w:r>
        <w:rPr>
          <w:rFonts w:eastAsia="Times New Roman" w:cs="Times New Roman"/>
          <w:bCs/>
          <w:iCs/>
          <w:color w:val="000000"/>
          <w:szCs w:val="24"/>
          <w:lang w:eastAsia="zh-CN"/>
        </w:rPr>
        <w:t xml:space="preserve"> to each item, there are two ways that a scale score can be computed.  The first method, called the Total Evaluation Score, is to sum the raw scores for the 32 items.</w:t>
      </w:r>
      <w:r w:rsidRPr="00DB708F">
        <w:rPr>
          <w:rFonts w:eastAsia="Times New Roman" w:cs="Times New Roman"/>
          <w:bCs/>
          <w:iCs/>
          <w:color w:val="000000"/>
          <w:szCs w:val="24"/>
          <w:lang w:eastAsia="zh-CN"/>
        </w:rPr>
        <w:t xml:space="preserve"> </w:t>
      </w:r>
      <w:r>
        <w:rPr>
          <w:rFonts w:eastAsia="Times New Roman" w:cs="Times New Roman"/>
          <w:bCs/>
          <w:iCs/>
          <w:color w:val="000000"/>
          <w:szCs w:val="24"/>
          <w:lang w:eastAsia="zh-CN"/>
        </w:rPr>
        <w:t xml:space="preserve"> I</w:t>
      </w:r>
      <w:r w:rsidRPr="004D46C8">
        <w:rPr>
          <w:rFonts w:eastAsia="Times New Roman" w:cs="Times New Roman"/>
          <w:bCs/>
          <w:iCs/>
          <w:color w:val="000000"/>
          <w:szCs w:val="24"/>
          <w:lang w:eastAsia="zh-CN"/>
        </w:rPr>
        <w:t xml:space="preserve">tems marked </w:t>
      </w:r>
      <w:r>
        <w:rPr>
          <w:rFonts w:eastAsia="Times New Roman" w:cs="Times New Roman"/>
          <w:bCs/>
          <w:iCs/>
          <w:color w:val="000000"/>
          <w:szCs w:val="24"/>
          <w:lang w:eastAsia="zh-CN"/>
        </w:rPr>
        <w:t>Not Applicable</w:t>
      </w:r>
      <w:r w:rsidR="005C0132">
        <w:rPr>
          <w:rFonts w:eastAsia="Times New Roman" w:cs="Times New Roman"/>
          <w:bCs/>
          <w:iCs/>
          <w:color w:val="000000"/>
          <w:szCs w:val="24"/>
          <w:lang w:eastAsia="zh-CN"/>
        </w:rPr>
        <w:t xml:space="preserve"> (NA)</w:t>
      </w:r>
      <w:r>
        <w:rPr>
          <w:rFonts w:eastAsia="Times New Roman" w:cs="Times New Roman"/>
          <w:bCs/>
          <w:iCs/>
          <w:color w:val="000000"/>
          <w:szCs w:val="24"/>
          <w:lang w:eastAsia="zh-CN"/>
        </w:rPr>
        <w:t xml:space="preserve"> </w:t>
      </w:r>
      <w:proofErr w:type="gramStart"/>
      <w:r>
        <w:rPr>
          <w:rFonts w:eastAsia="Times New Roman" w:cs="Times New Roman"/>
          <w:bCs/>
          <w:iCs/>
          <w:color w:val="000000"/>
          <w:szCs w:val="24"/>
          <w:lang w:eastAsia="zh-CN"/>
        </w:rPr>
        <w:t>are coded</w:t>
      </w:r>
      <w:proofErr w:type="gramEnd"/>
      <w:r>
        <w:rPr>
          <w:rFonts w:eastAsia="Times New Roman" w:cs="Times New Roman"/>
          <w:bCs/>
          <w:iCs/>
          <w:color w:val="000000"/>
          <w:szCs w:val="24"/>
          <w:lang w:eastAsia="zh-CN"/>
        </w:rPr>
        <w:t xml:space="preserve"> as zero.</w:t>
      </w:r>
      <w:r w:rsidRPr="004D46C8">
        <w:rPr>
          <w:rFonts w:eastAsia="Times New Roman" w:cs="Times New Roman"/>
          <w:bCs/>
          <w:iCs/>
          <w:color w:val="000000"/>
          <w:szCs w:val="24"/>
          <w:vertAlign w:val="superscript"/>
          <w:lang w:eastAsia="zh-CN"/>
        </w:rPr>
        <w:footnoteReference w:id="2"/>
      </w:r>
      <w:r w:rsidR="005C0132">
        <w:rPr>
          <w:rFonts w:eastAsia="Times New Roman" w:cs="Times New Roman"/>
          <w:bCs/>
          <w:iCs/>
          <w:color w:val="000000"/>
          <w:szCs w:val="24"/>
          <w:lang w:eastAsia="zh-CN"/>
        </w:rPr>
        <w:t xml:space="preserve">  The highest possible score is 160 (5 x 32).  The lowest score depends on the number of NA responses.  If none, the lowest </w:t>
      </w:r>
      <w:r w:rsidR="00025998">
        <w:rPr>
          <w:rFonts w:eastAsia="Times New Roman" w:cs="Times New Roman"/>
          <w:bCs/>
          <w:iCs/>
          <w:color w:val="000000"/>
          <w:szCs w:val="24"/>
          <w:lang w:eastAsia="zh-CN"/>
        </w:rPr>
        <w:t xml:space="preserve">possible </w:t>
      </w:r>
      <w:r w:rsidR="005C0132">
        <w:rPr>
          <w:rFonts w:eastAsia="Times New Roman" w:cs="Times New Roman"/>
          <w:bCs/>
          <w:iCs/>
          <w:color w:val="000000"/>
          <w:szCs w:val="24"/>
          <w:lang w:eastAsia="zh-CN"/>
        </w:rPr>
        <w:t xml:space="preserve">score </w:t>
      </w:r>
      <w:r w:rsidR="00025998">
        <w:rPr>
          <w:rFonts w:eastAsia="Times New Roman" w:cs="Times New Roman"/>
          <w:bCs/>
          <w:iCs/>
          <w:color w:val="000000"/>
          <w:szCs w:val="24"/>
          <w:lang w:eastAsia="zh-CN"/>
        </w:rPr>
        <w:t>would</w:t>
      </w:r>
      <w:r w:rsidR="005C0132">
        <w:rPr>
          <w:rFonts w:eastAsia="Times New Roman" w:cs="Times New Roman"/>
          <w:bCs/>
          <w:iCs/>
          <w:color w:val="000000"/>
          <w:szCs w:val="24"/>
          <w:lang w:eastAsia="zh-CN"/>
        </w:rPr>
        <w:t xml:space="preserve"> be 32.</w:t>
      </w:r>
    </w:p>
    <w:p w:rsidR="002D5C7C" w:rsidRDefault="002D5C7C" w:rsidP="002D5C7C">
      <w:pPr>
        <w:pStyle w:val="FootnoteText"/>
        <w:rPr>
          <w:lang w:eastAsia="zh-CN"/>
        </w:rPr>
      </w:pPr>
      <w:r>
        <w:rPr>
          <w:lang w:eastAsia="zh-CN"/>
        </w:rPr>
        <w:lastRenderedPageBreak/>
        <w:t xml:space="preserve">Another way to score the survey is to compute </w:t>
      </w:r>
      <w:r w:rsidR="005C0132">
        <w:rPr>
          <w:lang w:eastAsia="zh-CN"/>
        </w:rPr>
        <w:t>a</w:t>
      </w:r>
      <w:r>
        <w:rPr>
          <w:lang w:eastAsia="zh-CN"/>
        </w:rPr>
        <w:t xml:space="preserve"> Mean Evaluation Score.  This is the average response to those items deemed applicable to a grant.  </w:t>
      </w:r>
      <w:r w:rsidR="005C0132">
        <w:rPr>
          <w:lang w:eastAsia="zh-CN"/>
        </w:rPr>
        <w:t>You exclude i</w:t>
      </w:r>
      <w:r>
        <w:rPr>
          <w:lang w:eastAsia="zh-CN"/>
        </w:rPr>
        <w:t>tems that are marked</w:t>
      </w:r>
      <w:r w:rsidR="005C0132">
        <w:rPr>
          <w:lang w:eastAsia="zh-CN"/>
        </w:rPr>
        <w:t xml:space="preserve"> NA.  </w:t>
      </w:r>
      <w:r>
        <w:rPr>
          <w:lang w:eastAsia="zh-CN"/>
        </w:rPr>
        <w:t xml:space="preserve">For example, suppose a respondent marked NA to </w:t>
      </w:r>
      <w:proofErr w:type="gramStart"/>
      <w:r>
        <w:rPr>
          <w:lang w:eastAsia="zh-CN"/>
        </w:rPr>
        <w:t>5</w:t>
      </w:r>
      <w:proofErr w:type="gramEnd"/>
      <w:r>
        <w:rPr>
          <w:lang w:eastAsia="zh-CN"/>
        </w:rPr>
        <w:t xml:space="preserve"> statements.  The respondent’s score would be the average response to the 27 (32 – 5) items that were applicable.</w:t>
      </w:r>
    </w:p>
    <w:p w:rsidR="00244E84" w:rsidRDefault="00244E84" w:rsidP="002D5C7C">
      <w:pPr>
        <w:pStyle w:val="FootnoteText"/>
        <w:rPr>
          <w:lang w:eastAsia="zh-CN"/>
        </w:rPr>
      </w:pPr>
    </w:p>
    <w:p w:rsidR="00244E84" w:rsidRDefault="00244E84" w:rsidP="002D5C7C">
      <w:pPr>
        <w:pStyle w:val="FootnoteText"/>
        <w:rPr>
          <w:lang w:eastAsia="zh-CN"/>
        </w:rPr>
      </w:pPr>
      <w:r>
        <w:rPr>
          <w:lang w:eastAsia="zh-CN"/>
        </w:rPr>
        <w:t xml:space="preserve">You sum the raw scores for those items that </w:t>
      </w:r>
      <w:r w:rsidR="00697D9C">
        <w:rPr>
          <w:lang w:eastAsia="zh-CN"/>
        </w:rPr>
        <w:t xml:space="preserve">are </w:t>
      </w:r>
      <w:r>
        <w:rPr>
          <w:lang w:eastAsia="zh-CN"/>
        </w:rPr>
        <w:t>applicable and then divide that total by the number of applicable items.  Using the example above, if the sum across the 27 items was 94, the ATE Mean evaluation score would be 3.48 (94 divided by 27).</w:t>
      </w:r>
      <w:r w:rsidR="004D4C0E">
        <w:rPr>
          <w:lang w:eastAsia="zh-CN"/>
        </w:rPr>
        <w:t xml:space="preserve">  </w:t>
      </w:r>
      <w:r>
        <w:rPr>
          <w:lang w:eastAsia="zh-CN"/>
        </w:rPr>
        <w:t xml:space="preserve">The highest possible score </w:t>
      </w:r>
      <w:r w:rsidR="004D4C0E">
        <w:rPr>
          <w:lang w:eastAsia="zh-CN"/>
        </w:rPr>
        <w:t>is 5.00 and the low</w:t>
      </w:r>
      <w:r w:rsidR="002E35B0">
        <w:rPr>
          <w:lang w:eastAsia="zh-CN"/>
        </w:rPr>
        <w:t>est</w:t>
      </w:r>
      <w:r w:rsidR="004D4C0E">
        <w:rPr>
          <w:lang w:eastAsia="zh-CN"/>
        </w:rPr>
        <w:t xml:space="preserve"> would be 1.0.</w:t>
      </w:r>
    </w:p>
    <w:p w:rsidR="002D5C7C" w:rsidRDefault="002D5C7C" w:rsidP="002D5C7C">
      <w:pPr>
        <w:pStyle w:val="FootnoteText"/>
        <w:rPr>
          <w:lang w:eastAsia="zh-CN"/>
        </w:rPr>
      </w:pPr>
    </w:p>
    <w:p w:rsidR="002D5C7C" w:rsidRDefault="002D5C7C" w:rsidP="002D5C7C">
      <w:pPr>
        <w:pStyle w:val="FootnoteText"/>
        <w:rPr>
          <w:lang w:eastAsia="zh-CN"/>
        </w:rPr>
      </w:pPr>
      <w:r>
        <w:rPr>
          <w:lang w:eastAsia="zh-CN"/>
        </w:rPr>
        <w:t xml:space="preserve">In general, one would compute a total score to determine how well a </w:t>
      </w:r>
      <w:r w:rsidR="00D34E53">
        <w:rPr>
          <w:lang w:eastAsia="zh-CN"/>
        </w:rPr>
        <w:t xml:space="preserve">project </w:t>
      </w:r>
      <w:r>
        <w:rPr>
          <w:lang w:eastAsia="zh-CN"/>
        </w:rPr>
        <w:t xml:space="preserve">is doing in addressing all elements of the content domain.  However, if a </w:t>
      </w:r>
      <w:r w:rsidR="00D34E53">
        <w:rPr>
          <w:lang w:eastAsia="zh-CN"/>
        </w:rPr>
        <w:t>project</w:t>
      </w:r>
      <w:r>
        <w:rPr>
          <w:lang w:eastAsia="zh-CN"/>
        </w:rPr>
        <w:t xml:space="preserve"> has a narrow focus, for example, only developing materials, it </w:t>
      </w:r>
      <w:r w:rsidR="004D4C0E">
        <w:rPr>
          <w:lang w:eastAsia="zh-CN"/>
        </w:rPr>
        <w:t>would</w:t>
      </w:r>
      <w:r>
        <w:rPr>
          <w:lang w:eastAsia="zh-CN"/>
        </w:rPr>
        <w:t xml:space="preserve"> be more appropriate to compute a mean evaluation score.  This would give </w:t>
      </w:r>
      <w:r w:rsidR="004D4C0E">
        <w:rPr>
          <w:lang w:eastAsia="zh-CN"/>
        </w:rPr>
        <w:t xml:space="preserve">you </w:t>
      </w:r>
      <w:r>
        <w:rPr>
          <w:lang w:eastAsia="zh-CN"/>
        </w:rPr>
        <w:t xml:space="preserve">some idea of how well </w:t>
      </w:r>
      <w:r w:rsidR="004D4C0E">
        <w:rPr>
          <w:lang w:eastAsia="zh-CN"/>
        </w:rPr>
        <w:t>your</w:t>
      </w:r>
      <w:r>
        <w:rPr>
          <w:lang w:eastAsia="zh-CN"/>
        </w:rPr>
        <w:t xml:space="preserve"> </w:t>
      </w:r>
      <w:r w:rsidR="00D34E53">
        <w:rPr>
          <w:lang w:eastAsia="zh-CN"/>
        </w:rPr>
        <w:t>project</w:t>
      </w:r>
      <w:r>
        <w:rPr>
          <w:lang w:eastAsia="zh-CN"/>
        </w:rPr>
        <w:t xml:space="preserve"> is doing based only on those things </w:t>
      </w:r>
      <w:r w:rsidR="004D4C0E">
        <w:rPr>
          <w:lang w:eastAsia="zh-CN"/>
        </w:rPr>
        <w:t xml:space="preserve">you </w:t>
      </w:r>
      <w:r>
        <w:rPr>
          <w:lang w:eastAsia="zh-CN"/>
        </w:rPr>
        <w:t>promised to do.</w:t>
      </w:r>
    </w:p>
    <w:p w:rsidR="00025998" w:rsidRDefault="00025998" w:rsidP="002D5C7C">
      <w:pPr>
        <w:pStyle w:val="FootnoteText"/>
        <w:rPr>
          <w:lang w:eastAsia="zh-CN"/>
        </w:rPr>
      </w:pPr>
    </w:p>
    <w:p w:rsidR="002D5C7C" w:rsidRPr="00BA36E6" w:rsidRDefault="002D5C7C" w:rsidP="002D5C7C">
      <w:pPr>
        <w:pStyle w:val="FootnoteText"/>
        <w:rPr>
          <w:b/>
        </w:rPr>
      </w:pPr>
      <w:r>
        <w:rPr>
          <w:b/>
        </w:rPr>
        <w:t>Interpreting the Results</w:t>
      </w:r>
    </w:p>
    <w:p w:rsidR="002D5C7C" w:rsidRPr="00AE6CA4" w:rsidRDefault="002D5C7C" w:rsidP="002D5C7C">
      <w:pPr>
        <w:pStyle w:val="FootnoteText"/>
        <w:rPr>
          <w:rFonts w:eastAsia="Times New Roman" w:cs="Times New Roman"/>
          <w:szCs w:val="24"/>
        </w:rPr>
      </w:pPr>
    </w:p>
    <w:p w:rsidR="001F69BA" w:rsidRDefault="002D5C7C" w:rsidP="00DA3650">
      <w:pPr>
        <w:pStyle w:val="FootnoteText"/>
      </w:pPr>
      <w:r>
        <w:t xml:space="preserve">One way to interpret the scores is to compare your results with others who have taken the same </w:t>
      </w:r>
      <w:r w:rsidR="00E9702F">
        <w:t>survey</w:t>
      </w:r>
      <w:r>
        <w:t>.  In 201</w:t>
      </w:r>
      <w:r w:rsidR="001F69BA">
        <w:t>0</w:t>
      </w:r>
      <w:r>
        <w:t>, the s</w:t>
      </w:r>
      <w:r w:rsidR="005B0EC4">
        <w:t>urvey</w:t>
      </w:r>
      <w:r>
        <w:t xml:space="preserve"> </w:t>
      </w:r>
      <w:proofErr w:type="gramStart"/>
      <w:r>
        <w:t>was administered</w:t>
      </w:r>
      <w:proofErr w:type="gramEnd"/>
      <w:r>
        <w:t xml:space="preserve"> to 212 ATE team leaders.</w:t>
      </w:r>
      <w:r w:rsidR="005A222F">
        <w:rPr>
          <w:rStyle w:val="FootnoteReference"/>
        </w:rPr>
        <w:footnoteReference w:id="3"/>
      </w:r>
      <w:r>
        <w:t xml:space="preserve">  </w:t>
      </w:r>
      <w:r w:rsidR="005B0EC4">
        <w:t>T</w:t>
      </w:r>
      <w:r>
        <w:t xml:space="preserve">heir results </w:t>
      </w:r>
      <w:r w:rsidR="005B0EC4">
        <w:t>can</w:t>
      </w:r>
      <w:r>
        <w:t xml:space="preserve"> help you interpret your score.  </w:t>
      </w:r>
      <w:r w:rsidR="005B0EC4">
        <w:t xml:space="preserve">Table </w:t>
      </w:r>
      <w:r w:rsidR="001F69BA">
        <w:t>1</w:t>
      </w:r>
      <w:r w:rsidR="005B0EC4">
        <w:t xml:space="preserve"> provides </w:t>
      </w:r>
      <w:r>
        <w:t>the percentile ranks for the Total Evaluation</w:t>
      </w:r>
      <w:r w:rsidR="005B0EC4">
        <w:t xml:space="preserve"> scores and Table </w:t>
      </w:r>
      <w:r w:rsidR="001F69BA">
        <w:t>2</w:t>
      </w:r>
      <w:r w:rsidR="005B0EC4">
        <w:t xml:space="preserve"> provides percentile ranks for </w:t>
      </w:r>
      <w:r>
        <w:t>Mean Evaluation scores</w:t>
      </w:r>
      <w:r w:rsidR="00DA3650">
        <w:t>.</w:t>
      </w:r>
    </w:p>
    <w:p w:rsidR="001F69BA" w:rsidRDefault="001F69BA" w:rsidP="001F69BA">
      <w:pPr>
        <w:pStyle w:val="FootnoteText"/>
      </w:pPr>
      <w:r>
        <w:br w:type="page"/>
      </w:r>
    </w:p>
    <w:p w:rsidR="00222907" w:rsidRDefault="00DA3650" w:rsidP="00DA3650">
      <w:pPr>
        <w:pStyle w:val="FootnoteText"/>
      </w:pPr>
      <w:proofErr w:type="gramStart"/>
      <w:r>
        <w:rPr>
          <w:rFonts w:eastAsia="Times New Roman" w:cs="Times New Roman"/>
          <w:i/>
          <w:snapToGrid/>
          <w:szCs w:val="24"/>
        </w:rPr>
        <w:lastRenderedPageBreak/>
        <w:t xml:space="preserve">Table </w:t>
      </w:r>
      <w:r w:rsidR="008177A0">
        <w:rPr>
          <w:rFonts w:eastAsia="Times New Roman" w:cs="Times New Roman"/>
          <w:i/>
          <w:snapToGrid/>
          <w:szCs w:val="24"/>
        </w:rPr>
        <w:t>1</w:t>
      </w:r>
      <w:r>
        <w:rPr>
          <w:rFonts w:eastAsia="Times New Roman" w:cs="Times New Roman"/>
          <w:i/>
          <w:snapToGrid/>
          <w:szCs w:val="24"/>
        </w:rPr>
        <w:t>.</w:t>
      </w:r>
      <w:proofErr w:type="gramEnd"/>
      <w:r>
        <w:rPr>
          <w:rFonts w:eastAsia="Times New Roman" w:cs="Times New Roman"/>
          <w:i/>
          <w:snapToGrid/>
          <w:szCs w:val="24"/>
        </w:rPr>
        <w:t xml:space="preserve">  </w:t>
      </w:r>
      <w:r w:rsidRPr="00A22F12">
        <w:rPr>
          <w:rFonts w:eastAsia="Times New Roman" w:cs="Times New Roman"/>
          <w:i/>
          <w:snapToGrid/>
          <w:szCs w:val="24"/>
        </w:rPr>
        <w:t>ATE Total Evaluation Score Percentile Ranks</w:t>
      </w:r>
    </w:p>
    <w:p w:rsidR="00DA3650" w:rsidRDefault="00DA3650" w:rsidP="00DA3650">
      <w:pPr>
        <w:pStyle w:val="FootnoteText"/>
      </w:pPr>
    </w:p>
    <w:p w:rsidR="00DA3650" w:rsidRPr="00A6710E" w:rsidRDefault="00DA3650" w:rsidP="00DA3650">
      <w:pPr>
        <w:pStyle w:val="FootnoteText"/>
        <w:sectPr w:rsidR="00DA3650" w:rsidRPr="00A6710E" w:rsidSect="006225C6">
          <w:headerReference w:type="default" r:id="rId10"/>
          <w:footerReference w:type="default" r:id="rId11"/>
          <w:headerReference w:type="first" r:id="rId12"/>
          <w:pgSz w:w="12240" w:h="15840" w:code="1"/>
          <w:pgMar w:top="1440" w:right="1440" w:bottom="1440" w:left="1440" w:header="720" w:footer="720" w:gutter="0"/>
          <w:cols w:space="720"/>
          <w:docGrid w:linePitch="360"/>
        </w:sectPr>
      </w:pPr>
    </w:p>
    <w:tbl>
      <w:tblPr>
        <w:tblStyle w:val="TableGrid1"/>
        <w:tblW w:w="2304" w:type="dxa"/>
        <w:tblInd w:w="1440" w:type="dxa"/>
        <w:tblLayout w:type="fixed"/>
        <w:tblLook w:val="04A0" w:firstRow="1" w:lastRow="0" w:firstColumn="1" w:lastColumn="0" w:noHBand="0" w:noVBand="1"/>
      </w:tblPr>
      <w:tblGrid>
        <w:gridCol w:w="1152"/>
        <w:gridCol w:w="1152"/>
      </w:tblGrid>
      <w:tr w:rsidR="002D5C7C" w:rsidRPr="00357EF2" w:rsidTr="00222907">
        <w:trPr>
          <w:trHeight w:val="288"/>
        </w:trPr>
        <w:tc>
          <w:tcPr>
            <w:tcW w:w="1152" w:type="dxa"/>
            <w:shd w:val="clear" w:color="auto" w:fill="A6A6A6" w:themeFill="background1" w:themeFillShade="A6"/>
          </w:tcPr>
          <w:p w:rsidR="00222907" w:rsidRPr="00222907" w:rsidRDefault="002D5C7C" w:rsidP="00222907">
            <w:pPr>
              <w:jc w:val="center"/>
            </w:pPr>
            <w:r w:rsidRPr="00357EF2">
              <w:rPr>
                <w:rFonts w:ascii="Times New Roman" w:eastAsia="Times New Roman" w:hAnsi="Times New Roman" w:cs="Times New Roman"/>
                <w:sz w:val="22"/>
              </w:rPr>
              <w:lastRenderedPageBreak/>
              <w:t>Total Score</w:t>
            </w:r>
          </w:p>
        </w:tc>
        <w:tc>
          <w:tcPr>
            <w:tcW w:w="1152" w:type="dxa"/>
            <w:shd w:val="clear" w:color="auto" w:fill="A6A6A6" w:themeFill="background1" w:themeFillShade="A6"/>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Percentile Rank</w:t>
            </w:r>
          </w:p>
        </w:tc>
      </w:tr>
      <w:tr w:rsidR="002D5C7C" w:rsidRPr="00357EF2" w:rsidTr="00222907">
        <w:trPr>
          <w:trHeight w:val="144"/>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158</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100</w:t>
            </w:r>
          </w:p>
        </w:tc>
      </w:tr>
      <w:tr w:rsidR="002D5C7C" w:rsidRPr="00357EF2" w:rsidTr="00222907">
        <w:trPr>
          <w:trHeight w:val="144"/>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156</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99</w:t>
            </w:r>
          </w:p>
        </w:tc>
      </w:tr>
      <w:tr w:rsidR="002D5C7C" w:rsidRPr="00357EF2" w:rsidTr="00222907">
        <w:trPr>
          <w:trHeight w:val="144"/>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154</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97</w:t>
            </w:r>
          </w:p>
        </w:tc>
      </w:tr>
      <w:tr w:rsidR="002D5C7C" w:rsidRPr="00357EF2" w:rsidTr="00222907">
        <w:trPr>
          <w:trHeight w:val="144"/>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152</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96</w:t>
            </w:r>
          </w:p>
        </w:tc>
      </w:tr>
      <w:tr w:rsidR="002D5C7C" w:rsidRPr="00357EF2" w:rsidTr="00222907">
        <w:trPr>
          <w:trHeight w:val="144"/>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150</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93</w:t>
            </w:r>
          </w:p>
        </w:tc>
      </w:tr>
      <w:tr w:rsidR="002D5C7C" w:rsidRPr="00357EF2" w:rsidTr="00222907">
        <w:trPr>
          <w:trHeight w:val="144"/>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148</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92</w:t>
            </w:r>
          </w:p>
        </w:tc>
      </w:tr>
      <w:tr w:rsidR="002D5C7C" w:rsidRPr="00357EF2" w:rsidTr="00222907">
        <w:trPr>
          <w:trHeight w:val="144"/>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146</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89</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144</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84</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142</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83</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140</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80</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138</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78</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136</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76</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134</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73</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132</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70</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130</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68</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128</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67</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126</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63</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124</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58</w:t>
            </w:r>
          </w:p>
        </w:tc>
      </w:tr>
      <w:tr w:rsidR="002D5C7C" w:rsidRPr="00357EF2" w:rsidTr="00222907">
        <w:trPr>
          <w:trHeight w:val="288"/>
        </w:trPr>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122</w:t>
            </w:r>
          </w:p>
        </w:tc>
        <w:tc>
          <w:tcPr>
            <w:tcW w:w="1152" w:type="dxa"/>
          </w:tcPr>
          <w:p w:rsidR="002D5C7C" w:rsidRPr="00357EF2" w:rsidRDefault="002D5C7C"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53</w:t>
            </w:r>
          </w:p>
        </w:tc>
      </w:tr>
      <w:tr w:rsidR="00222907" w:rsidRPr="00357EF2" w:rsidTr="00222907">
        <w:trPr>
          <w:trHeight w:val="288"/>
        </w:trPr>
        <w:tc>
          <w:tcPr>
            <w:tcW w:w="1152" w:type="dxa"/>
          </w:tcPr>
          <w:p w:rsidR="00222907" w:rsidRPr="00DA3650" w:rsidRDefault="00222907" w:rsidP="00222907">
            <w:pPr>
              <w:pStyle w:val="FootnoteText"/>
              <w:jc w:val="center"/>
            </w:pPr>
            <w:r w:rsidRPr="00357EF2">
              <w:rPr>
                <w:rFonts w:ascii="Times New Roman" w:eastAsia="Times New Roman" w:hAnsi="Times New Roman" w:cs="Times New Roman"/>
                <w:sz w:val="22"/>
              </w:rPr>
              <w:t>120</w:t>
            </w:r>
          </w:p>
        </w:tc>
        <w:tc>
          <w:tcPr>
            <w:tcW w:w="1152" w:type="dxa"/>
          </w:tcPr>
          <w:p w:rsidR="00222907" w:rsidRPr="006574A6"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48</w:t>
            </w:r>
          </w:p>
        </w:tc>
      </w:tr>
      <w:tr w:rsidR="00222907" w:rsidRPr="00357EF2" w:rsidTr="00C00776">
        <w:trPr>
          <w:trHeight w:val="288"/>
        </w:trPr>
        <w:tc>
          <w:tcPr>
            <w:tcW w:w="1152" w:type="dxa"/>
            <w:shd w:val="clear" w:color="auto" w:fill="A6A6A6" w:themeFill="background1" w:themeFillShade="A6"/>
          </w:tcPr>
          <w:p w:rsidR="00222907" w:rsidRPr="00C00776" w:rsidRDefault="00C00776" w:rsidP="00222907">
            <w:pPr>
              <w:pStyle w:val="FootnoteText"/>
              <w:jc w:val="center"/>
              <w:rPr>
                <w:rFonts w:ascii="Times New Roman" w:eastAsia="Times New Roman" w:hAnsi="Times New Roman" w:cs="Times New Roman"/>
                <w:sz w:val="22"/>
              </w:rPr>
            </w:pPr>
            <w:r>
              <w:rPr>
                <w:rFonts w:ascii="Times New Roman" w:eastAsia="Times New Roman" w:hAnsi="Times New Roman" w:cs="Times New Roman"/>
                <w:sz w:val="22"/>
              </w:rPr>
              <w:lastRenderedPageBreak/>
              <w:t>Total Score</w:t>
            </w:r>
          </w:p>
        </w:tc>
        <w:tc>
          <w:tcPr>
            <w:tcW w:w="1152" w:type="dxa"/>
            <w:shd w:val="clear" w:color="auto" w:fill="A6A6A6" w:themeFill="background1" w:themeFillShade="A6"/>
          </w:tcPr>
          <w:p w:rsidR="00222907" w:rsidRPr="00C00776" w:rsidRDefault="00C00776" w:rsidP="00834B8A">
            <w:pPr>
              <w:jc w:val="center"/>
              <w:rPr>
                <w:rFonts w:ascii="Times New Roman" w:eastAsia="Times New Roman" w:hAnsi="Times New Roman" w:cs="Times New Roman"/>
                <w:sz w:val="22"/>
              </w:rPr>
            </w:pPr>
            <w:r w:rsidRPr="00C00776">
              <w:rPr>
                <w:rFonts w:ascii="Times New Roman" w:eastAsia="Times New Roman" w:hAnsi="Times New Roman" w:cs="Times New Roman"/>
                <w:sz w:val="22"/>
              </w:rPr>
              <w:t>Percentile Rank</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118</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46</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116</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40</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114</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38</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112</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37</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110</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35</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108</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34</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106</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30</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104</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26</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102</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23</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100</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22</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98</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20</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96</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19</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94</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16</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92</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14</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90</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12</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88</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11</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86</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10</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84</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9</w:t>
            </w:r>
          </w:p>
        </w:tc>
      </w:tr>
      <w:tr w:rsidR="00222907" w:rsidRPr="00357EF2" w:rsidTr="00222907">
        <w:trPr>
          <w:trHeight w:val="288"/>
        </w:trPr>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Pr="00357EF2">
              <w:rPr>
                <w:rFonts w:ascii="Times New Roman" w:eastAsia="Times New Roman" w:hAnsi="Times New Roman" w:cs="Times New Roman"/>
                <w:sz w:val="22"/>
              </w:rPr>
              <w:t>82</w:t>
            </w:r>
          </w:p>
        </w:tc>
        <w:tc>
          <w:tcPr>
            <w:tcW w:w="1152" w:type="dxa"/>
          </w:tcPr>
          <w:p w:rsidR="00222907" w:rsidRPr="00357EF2" w:rsidRDefault="00222907" w:rsidP="00834B8A">
            <w:pPr>
              <w:jc w:val="center"/>
              <w:rPr>
                <w:rFonts w:ascii="Times New Roman" w:eastAsia="Times New Roman" w:hAnsi="Times New Roman" w:cs="Times New Roman"/>
                <w:sz w:val="22"/>
              </w:rPr>
            </w:pPr>
            <w:r w:rsidRPr="00357EF2">
              <w:rPr>
                <w:rFonts w:ascii="Times New Roman" w:eastAsia="Times New Roman" w:hAnsi="Times New Roman" w:cs="Times New Roman"/>
                <w:sz w:val="22"/>
              </w:rPr>
              <w:t>≤</w:t>
            </w:r>
            <w:r>
              <w:rPr>
                <w:rFonts w:ascii="Times New Roman" w:eastAsia="Times New Roman" w:hAnsi="Times New Roman" w:cs="Times New Roman"/>
                <w:sz w:val="22"/>
              </w:rPr>
              <w:t xml:space="preserve"> </w:t>
            </w:r>
            <w:r w:rsidRPr="00357EF2">
              <w:rPr>
                <w:rFonts w:ascii="Times New Roman" w:eastAsia="Times New Roman" w:hAnsi="Times New Roman" w:cs="Times New Roman"/>
                <w:sz w:val="22"/>
              </w:rPr>
              <w:t>8</w:t>
            </w:r>
          </w:p>
        </w:tc>
      </w:tr>
    </w:tbl>
    <w:p w:rsidR="00A22F12" w:rsidRDefault="00A22F12" w:rsidP="002D5C7C">
      <w:pPr>
        <w:pStyle w:val="FootnoteText"/>
        <w:sectPr w:rsidR="00A22F12" w:rsidSect="00A22F12">
          <w:type w:val="continuous"/>
          <w:pgSz w:w="12240" w:h="15840" w:code="1"/>
          <w:pgMar w:top="1440" w:right="1440" w:bottom="1440" w:left="1440" w:header="720" w:footer="720" w:gutter="0"/>
          <w:pgNumType w:start="1"/>
          <w:cols w:num="2" w:space="720"/>
          <w:docGrid w:linePitch="360"/>
        </w:sectPr>
      </w:pPr>
    </w:p>
    <w:p w:rsidR="00DA3650" w:rsidRDefault="00DA3650" w:rsidP="00834B8A">
      <w:pPr>
        <w:pStyle w:val="FootnoteText"/>
      </w:pPr>
    </w:p>
    <w:p w:rsidR="00834B8A" w:rsidRDefault="00834B8A" w:rsidP="00834B8A">
      <w:pPr>
        <w:pStyle w:val="FootnoteText"/>
      </w:pPr>
      <w:r>
        <w:t xml:space="preserve">These tables </w:t>
      </w:r>
      <w:r w:rsidR="005B0EC4">
        <w:t>enable</w:t>
      </w:r>
      <w:r>
        <w:t xml:space="preserve"> you to compare your ATE evaluation scale score with the performance of other ATE grantees. </w:t>
      </w:r>
      <w:r w:rsidR="006574A6">
        <w:t xml:space="preserve"> </w:t>
      </w:r>
      <w:r>
        <w:t xml:space="preserve">For example, </w:t>
      </w:r>
      <w:r w:rsidR="003615B9">
        <w:t>an</w:t>
      </w:r>
      <w:r>
        <w:t xml:space="preserve"> </w:t>
      </w:r>
      <w:r w:rsidR="009575CF">
        <w:t>awardee</w:t>
      </w:r>
      <w:r>
        <w:t xml:space="preserve"> with a Total Evaluation score of 124 can see that 58 percent of other respondents scored lower.</w:t>
      </w:r>
    </w:p>
    <w:p w:rsidR="003615B9" w:rsidRDefault="003615B9" w:rsidP="00834B8A">
      <w:pPr>
        <w:pStyle w:val="FootnoteText"/>
      </w:pPr>
    </w:p>
    <w:p w:rsidR="003615B9" w:rsidRDefault="003615B9" w:rsidP="00834B8A">
      <w:pPr>
        <w:pStyle w:val="FootnoteText"/>
        <w:rPr>
          <w:lang w:eastAsia="zh-CN"/>
        </w:rPr>
      </w:pPr>
      <w:r>
        <w:t xml:space="preserve">Another way to use the survey would be to </w:t>
      </w:r>
      <w:r>
        <w:rPr>
          <w:lang w:eastAsia="zh-CN"/>
        </w:rPr>
        <w:t>obtain ratings of your project from the faculty members involved in the project.  You ask them to respond to the statements.  You then compute a mean response for the group.  In addition, you might also ask your business and industry colleagues to take the survey.  You could then compute the mean of that group and compare those results with the responses of your faculty group.</w:t>
      </w:r>
    </w:p>
    <w:p w:rsidR="003615B9" w:rsidRDefault="003615B9" w:rsidP="00834B8A">
      <w:pPr>
        <w:pStyle w:val="FootnoteText"/>
        <w:rPr>
          <w:lang w:eastAsia="zh-CN"/>
        </w:rPr>
      </w:pPr>
    </w:p>
    <w:p w:rsidR="00E47050" w:rsidRDefault="003615B9" w:rsidP="00C27C47">
      <w:pPr>
        <w:pStyle w:val="FootnoteText"/>
        <w:rPr>
          <w:lang w:eastAsia="zh-CN"/>
        </w:rPr>
      </w:pPr>
      <w:r>
        <w:rPr>
          <w:lang w:eastAsia="zh-CN"/>
        </w:rPr>
        <w:t xml:space="preserve">An external evaluator </w:t>
      </w:r>
      <w:r w:rsidR="002E35B0">
        <w:rPr>
          <w:lang w:eastAsia="zh-CN"/>
        </w:rPr>
        <w:t>may</w:t>
      </w:r>
      <w:r>
        <w:rPr>
          <w:lang w:eastAsia="zh-CN"/>
        </w:rPr>
        <w:t xml:space="preserve"> use the ATE Evaluation Survey to obtain ratings from a broader group than just the PI.  He/she would administer it to a random sample of students, business/industry representatives, faculty members, and members of </w:t>
      </w:r>
      <w:r w:rsidR="005B0EC4">
        <w:rPr>
          <w:lang w:eastAsia="zh-CN"/>
        </w:rPr>
        <w:t>the</w:t>
      </w:r>
      <w:r>
        <w:rPr>
          <w:lang w:eastAsia="zh-CN"/>
        </w:rPr>
        <w:t xml:space="preserve"> National Visiting Committee.  </w:t>
      </w:r>
      <w:r w:rsidR="005B0EC4">
        <w:rPr>
          <w:lang w:eastAsia="zh-CN"/>
        </w:rPr>
        <w:t xml:space="preserve">In this manner, a broader view of the success or limitations of the project </w:t>
      </w:r>
      <w:proofErr w:type="gramStart"/>
      <w:r w:rsidR="005B0EC4">
        <w:rPr>
          <w:lang w:eastAsia="zh-CN"/>
        </w:rPr>
        <w:t>could be obtained</w:t>
      </w:r>
      <w:proofErr w:type="gramEnd"/>
      <w:r w:rsidR="005B0EC4">
        <w:rPr>
          <w:lang w:eastAsia="zh-CN"/>
        </w:rPr>
        <w:t>.</w:t>
      </w:r>
    </w:p>
    <w:p w:rsidR="00E47050" w:rsidRDefault="00E47050" w:rsidP="00E47050">
      <w:pPr>
        <w:pStyle w:val="FootnoteText"/>
        <w:rPr>
          <w:lang w:eastAsia="zh-CN"/>
        </w:rPr>
      </w:pPr>
      <w:r>
        <w:rPr>
          <w:lang w:eastAsia="zh-CN"/>
        </w:rPr>
        <w:br w:type="page"/>
      </w:r>
    </w:p>
    <w:p w:rsidR="00834B8A" w:rsidRPr="00834B8A" w:rsidRDefault="00834B8A" w:rsidP="00C27C47">
      <w:pPr>
        <w:pStyle w:val="FootnoteText"/>
        <w:rPr>
          <w:rFonts w:eastAsia="Times New Roman" w:cs="Times New Roman"/>
          <w:i/>
          <w:snapToGrid/>
          <w:szCs w:val="24"/>
        </w:rPr>
      </w:pPr>
      <w:proofErr w:type="gramStart"/>
      <w:r w:rsidRPr="00834B8A">
        <w:rPr>
          <w:rFonts w:eastAsia="Times New Roman" w:cs="Times New Roman"/>
          <w:i/>
        </w:rPr>
        <w:lastRenderedPageBreak/>
        <w:t xml:space="preserve">Table </w:t>
      </w:r>
      <w:r w:rsidR="00A6710E">
        <w:rPr>
          <w:rFonts w:eastAsia="Times New Roman" w:cs="Times New Roman"/>
          <w:i/>
        </w:rPr>
        <w:t>2</w:t>
      </w:r>
      <w:r w:rsidRPr="00834B8A">
        <w:rPr>
          <w:rFonts w:eastAsia="Times New Roman" w:cs="Times New Roman"/>
          <w:i/>
        </w:rPr>
        <w:t>.</w:t>
      </w:r>
      <w:proofErr w:type="gramEnd"/>
      <w:r w:rsidRPr="00834B8A">
        <w:rPr>
          <w:rFonts w:eastAsia="Times New Roman" w:cs="Times New Roman"/>
          <w:i/>
        </w:rPr>
        <w:t xml:space="preserve">  </w:t>
      </w:r>
      <w:r w:rsidRPr="00834B8A">
        <w:rPr>
          <w:rFonts w:eastAsia="Times New Roman" w:cs="Times New Roman"/>
          <w:i/>
          <w:snapToGrid/>
          <w:szCs w:val="24"/>
        </w:rPr>
        <w:t>ATE Mean Evaluation Score Percentile Ranks</w:t>
      </w:r>
    </w:p>
    <w:p w:rsidR="00834B8A" w:rsidRPr="00834B8A" w:rsidRDefault="00834B8A" w:rsidP="00834B8A">
      <w:pPr>
        <w:spacing w:line="276" w:lineRule="auto"/>
        <w:rPr>
          <w:rFonts w:eastAsia="Times New Roman" w:cs="Times New Roman"/>
          <w:snapToGrid/>
          <w:szCs w:val="24"/>
        </w:rPr>
      </w:pPr>
    </w:p>
    <w:p w:rsidR="00BB667F" w:rsidRDefault="00BB667F" w:rsidP="00834B8A">
      <w:pPr>
        <w:jc w:val="center"/>
        <w:rPr>
          <w:rFonts w:eastAsia="Times New Roman" w:cs="Times New Roman"/>
          <w:sz w:val="22"/>
        </w:rPr>
        <w:sectPr w:rsidR="00BB667F" w:rsidSect="00631937">
          <w:type w:val="continuous"/>
          <w:pgSz w:w="12240" w:h="15840" w:code="1"/>
          <w:pgMar w:top="1440" w:right="1440" w:bottom="1440" w:left="1440" w:header="720" w:footer="720" w:gutter="0"/>
          <w:pgNumType w:start="7"/>
          <w:cols w:space="720"/>
          <w:docGrid w:linePitch="360"/>
        </w:sectPr>
      </w:pPr>
    </w:p>
    <w:tbl>
      <w:tblPr>
        <w:tblStyle w:val="TableGrid1"/>
        <w:tblW w:w="2304" w:type="dxa"/>
        <w:tblInd w:w="1440" w:type="dxa"/>
        <w:tblLayout w:type="fixed"/>
        <w:tblLook w:val="04A0" w:firstRow="1" w:lastRow="0" w:firstColumn="1" w:lastColumn="0" w:noHBand="0" w:noVBand="1"/>
      </w:tblPr>
      <w:tblGrid>
        <w:gridCol w:w="1152"/>
        <w:gridCol w:w="1152"/>
      </w:tblGrid>
      <w:tr w:rsidR="00834B8A" w:rsidRPr="00BB667F" w:rsidTr="006574A6">
        <w:trPr>
          <w:trHeight w:val="288"/>
        </w:trPr>
        <w:tc>
          <w:tcPr>
            <w:tcW w:w="1152" w:type="dxa"/>
            <w:shd w:val="clear" w:color="auto" w:fill="A6A6A6" w:themeFill="background1" w:themeFillShade="A6"/>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lastRenderedPageBreak/>
              <w:t>Mean Score</w:t>
            </w:r>
          </w:p>
        </w:tc>
        <w:tc>
          <w:tcPr>
            <w:tcW w:w="1152" w:type="dxa"/>
            <w:shd w:val="clear" w:color="auto" w:fill="A6A6A6" w:themeFill="background1" w:themeFillShade="A6"/>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Percentile Rank</w:t>
            </w:r>
          </w:p>
        </w:tc>
      </w:tr>
      <w:tr w:rsidR="00834B8A" w:rsidRPr="00BB667F" w:rsidTr="00834B8A">
        <w:trPr>
          <w:trHeight w:val="144"/>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5.00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100</w:t>
            </w:r>
          </w:p>
        </w:tc>
      </w:tr>
      <w:tr w:rsidR="00834B8A" w:rsidRPr="00BB667F" w:rsidTr="00834B8A">
        <w:trPr>
          <w:trHeight w:val="144"/>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4.95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99</w:t>
            </w:r>
          </w:p>
        </w:tc>
      </w:tr>
      <w:tr w:rsidR="00834B8A" w:rsidRPr="00BB667F" w:rsidTr="00834B8A">
        <w:trPr>
          <w:trHeight w:val="144"/>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4.90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99</w:t>
            </w:r>
          </w:p>
        </w:tc>
      </w:tr>
      <w:tr w:rsidR="00834B8A" w:rsidRPr="00BB667F" w:rsidTr="00834B8A">
        <w:trPr>
          <w:trHeight w:val="144"/>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4.85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97</w:t>
            </w:r>
          </w:p>
        </w:tc>
      </w:tr>
      <w:tr w:rsidR="00834B8A" w:rsidRPr="00BB667F" w:rsidTr="00834B8A">
        <w:trPr>
          <w:trHeight w:val="144"/>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4.80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96</w:t>
            </w:r>
          </w:p>
        </w:tc>
      </w:tr>
      <w:tr w:rsidR="00834B8A" w:rsidRPr="00BB667F" w:rsidTr="00834B8A">
        <w:trPr>
          <w:trHeight w:val="144"/>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4.75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95</w:t>
            </w:r>
          </w:p>
        </w:tc>
      </w:tr>
      <w:tr w:rsidR="00834B8A" w:rsidRPr="00BB667F" w:rsidTr="00834B8A">
        <w:trPr>
          <w:trHeight w:val="144"/>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4.70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93</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4.65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90</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4.60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88</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4.55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84</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4.50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82</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4.45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78</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4.40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76</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4.35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75</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4.30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70</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4.25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67</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4.20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60</w:t>
            </w:r>
          </w:p>
        </w:tc>
      </w:tr>
      <w:tr w:rsidR="006574A6" w:rsidRPr="006574A6" w:rsidTr="006574A6">
        <w:trPr>
          <w:trHeight w:val="288"/>
        </w:trPr>
        <w:tc>
          <w:tcPr>
            <w:tcW w:w="1152" w:type="dxa"/>
            <w:shd w:val="clear" w:color="auto" w:fill="A6A6A6" w:themeFill="background1" w:themeFillShade="A6"/>
          </w:tcPr>
          <w:p w:rsidR="006574A6" w:rsidRPr="006574A6" w:rsidRDefault="006574A6" w:rsidP="00834B8A">
            <w:pPr>
              <w:jc w:val="center"/>
              <w:rPr>
                <w:rFonts w:ascii="Times New Roman" w:eastAsia="Times New Roman" w:hAnsi="Times New Roman" w:cs="Times New Roman"/>
                <w:sz w:val="22"/>
              </w:rPr>
            </w:pPr>
            <w:r>
              <w:rPr>
                <w:rFonts w:ascii="Times New Roman" w:eastAsia="Times New Roman" w:hAnsi="Times New Roman" w:cs="Times New Roman"/>
                <w:sz w:val="22"/>
              </w:rPr>
              <w:lastRenderedPageBreak/>
              <w:t>Mean Score</w:t>
            </w:r>
          </w:p>
        </w:tc>
        <w:tc>
          <w:tcPr>
            <w:tcW w:w="1152" w:type="dxa"/>
            <w:shd w:val="clear" w:color="auto" w:fill="A6A6A6" w:themeFill="background1" w:themeFillShade="A6"/>
          </w:tcPr>
          <w:p w:rsidR="006574A6" w:rsidRPr="006574A6" w:rsidRDefault="006574A6" w:rsidP="00834B8A">
            <w:pPr>
              <w:jc w:val="center"/>
              <w:rPr>
                <w:rFonts w:ascii="Times New Roman" w:eastAsia="Times New Roman" w:hAnsi="Times New Roman" w:cs="Times New Roman"/>
                <w:sz w:val="22"/>
              </w:rPr>
            </w:pPr>
            <w:r>
              <w:rPr>
                <w:rFonts w:ascii="Times New Roman" w:eastAsia="Times New Roman" w:hAnsi="Times New Roman" w:cs="Times New Roman"/>
                <w:sz w:val="22"/>
              </w:rPr>
              <w:t>Percentile Rank</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4.15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56</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4.10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52</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4.05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49</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4.00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46</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3.95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41</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3.90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36</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3.85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27</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3.80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24</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3.75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20</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3.70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18</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3.65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13</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3.60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12</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3.55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10</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3.50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9</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3.45</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7</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3.40</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7</w:t>
            </w:r>
          </w:p>
        </w:tc>
      </w:tr>
      <w:tr w:rsidR="00834B8A" w:rsidRPr="00BB667F" w:rsidTr="00834B8A">
        <w:trPr>
          <w:trHeight w:val="288"/>
        </w:trPr>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 3.3</w:t>
            </w:r>
          </w:p>
        </w:tc>
        <w:tc>
          <w:tcPr>
            <w:tcW w:w="1152" w:type="dxa"/>
          </w:tcPr>
          <w:p w:rsidR="00834B8A" w:rsidRPr="00BB667F" w:rsidRDefault="00834B8A" w:rsidP="00834B8A">
            <w:pPr>
              <w:jc w:val="center"/>
              <w:rPr>
                <w:rFonts w:ascii="Times New Roman" w:eastAsia="Times New Roman" w:hAnsi="Times New Roman" w:cs="Times New Roman"/>
                <w:sz w:val="22"/>
              </w:rPr>
            </w:pPr>
            <w:r w:rsidRPr="00BB667F">
              <w:rPr>
                <w:rFonts w:ascii="Times New Roman" w:eastAsia="Times New Roman" w:hAnsi="Times New Roman" w:cs="Times New Roman"/>
                <w:sz w:val="22"/>
              </w:rPr>
              <w:t>≤ 5</w:t>
            </w:r>
          </w:p>
        </w:tc>
      </w:tr>
    </w:tbl>
    <w:p w:rsidR="00BB667F" w:rsidRDefault="00BB667F">
      <w:pPr>
        <w:rPr>
          <w:rFonts w:eastAsia="SimSun" w:cs="Times New Roman"/>
          <w:b/>
          <w:kern w:val="3"/>
          <w:sz w:val="22"/>
          <w:szCs w:val="22"/>
        </w:rPr>
        <w:sectPr w:rsidR="00BB667F" w:rsidSect="00BB667F">
          <w:type w:val="continuous"/>
          <w:pgSz w:w="12240" w:h="15840" w:code="1"/>
          <w:pgMar w:top="1440" w:right="1440" w:bottom="1440" w:left="1440" w:header="720" w:footer="720" w:gutter="0"/>
          <w:pgNumType w:start="7"/>
          <w:cols w:num="2" w:space="720"/>
          <w:docGrid w:linePitch="360"/>
        </w:sectPr>
      </w:pPr>
    </w:p>
    <w:p w:rsidR="00A22F12" w:rsidRPr="00BB667F" w:rsidRDefault="00A22F12">
      <w:pPr>
        <w:rPr>
          <w:rFonts w:eastAsia="SimSun" w:cs="Times New Roman"/>
          <w:b/>
          <w:kern w:val="3"/>
          <w:sz w:val="22"/>
          <w:szCs w:val="22"/>
        </w:rPr>
      </w:pPr>
    </w:p>
    <w:p w:rsidR="00BB667F" w:rsidRDefault="00BB667F" w:rsidP="00737717">
      <w:pPr>
        <w:jc w:val="center"/>
        <w:rPr>
          <w:rFonts w:eastAsia="SimSun" w:cs="Mangal"/>
          <w:b/>
          <w:kern w:val="3"/>
          <w:szCs w:val="24"/>
        </w:rPr>
      </w:pPr>
    </w:p>
    <w:p w:rsidR="00017138" w:rsidRDefault="00737717" w:rsidP="00737717">
      <w:pPr>
        <w:jc w:val="center"/>
        <w:rPr>
          <w:rFonts w:eastAsia="SimSun" w:cs="Mangal"/>
          <w:kern w:val="3"/>
          <w:szCs w:val="24"/>
        </w:rPr>
      </w:pPr>
      <w:r w:rsidRPr="00737717">
        <w:rPr>
          <w:rFonts w:eastAsia="SimSun" w:cs="Mangal"/>
          <w:b/>
          <w:kern w:val="3"/>
          <w:szCs w:val="24"/>
        </w:rPr>
        <w:t xml:space="preserve">Part III.  Survey Development and </w:t>
      </w:r>
      <w:r>
        <w:rPr>
          <w:rFonts w:eastAsia="SimSun" w:cs="Mangal"/>
          <w:b/>
          <w:kern w:val="3"/>
          <w:szCs w:val="24"/>
        </w:rPr>
        <w:t>Psychometric Properties</w:t>
      </w:r>
    </w:p>
    <w:p w:rsidR="00737717" w:rsidRDefault="00737717" w:rsidP="00737717">
      <w:pPr>
        <w:pStyle w:val="FootnoteText"/>
      </w:pPr>
    </w:p>
    <w:p w:rsidR="00737717" w:rsidRDefault="00737717" w:rsidP="00737717">
      <w:pPr>
        <w:rPr>
          <w:rFonts w:cs="Times New Roman"/>
          <w:noProof/>
          <w:szCs w:val="24"/>
        </w:rPr>
      </w:pPr>
      <w:r>
        <w:rPr>
          <w:rFonts w:cs="Times New Roman"/>
          <w:szCs w:val="24"/>
        </w:rPr>
        <w:t xml:space="preserve">The survey was developed following </w:t>
      </w:r>
      <w:proofErr w:type="gramStart"/>
      <w:r>
        <w:rPr>
          <w:rFonts w:cs="Times New Roman"/>
          <w:szCs w:val="24"/>
        </w:rPr>
        <w:t>well accepted</w:t>
      </w:r>
      <w:proofErr w:type="gramEnd"/>
      <w:r>
        <w:rPr>
          <w:rFonts w:cs="Times New Roman"/>
          <w:szCs w:val="24"/>
        </w:rPr>
        <w:t xml:space="preserve"> guidelines recommended in t</w:t>
      </w:r>
      <w:r w:rsidR="00650126">
        <w:rPr>
          <w:rFonts w:cs="Times New Roman"/>
          <w:szCs w:val="24"/>
        </w:rPr>
        <w:t>he literature.  See for example</w:t>
      </w:r>
      <w:r>
        <w:rPr>
          <w:rFonts w:cs="Times New Roman"/>
          <w:szCs w:val="24"/>
        </w:rPr>
        <w:t xml:space="preserve"> </w:t>
      </w:r>
      <w:r w:rsidR="00650126" w:rsidRPr="00C14494">
        <w:rPr>
          <w:rFonts w:cs="Times New Roman"/>
          <w:noProof/>
          <w:szCs w:val="24"/>
        </w:rPr>
        <w:t xml:space="preserve">Borg &amp; Gall </w:t>
      </w:r>
      <w:r w:rsidR="00650126">
        <w:rPr>
          <w:rFonts w:cs="Times New Roman"/>
          <w:noProof/>
          <w:szCs w:val="24"/>
        </w:rPr>
        <w:t>(</w:t>
      </w:r>
      <w:r w:rsidR="00650126" w:rsidRPr="00C14494">
        <w:rPr>
          <w:rFonts w:cs="Times New Roman"/>
          <w:noProof/>
          <w:szCs w:val="24"/>
        </w:rPr>
        <w:t>1983)</w:t>
      </w:r>
      <w:r w:rsidR="00650126">
        <w:rPr>
          <w:rFonts w:cs="Times New Roman"/>
          <w:szCs w:val="24"/>
        </w:rPr>
        <w:t xml:space="preserve"> or </w:t>
      </w:r>
      <w:r w:rsidR="00650126" w:rsidRPr="00650126">
        <w:rPr>
          <w:rFonts w:cs="Times New Roman"/>
          <w:noProof/>
          <w:szCs w:val="24"/>
        </w:rPr>
        <w:t xml:space="preserve">Worthen &amp; Sanders </w:t>
      </w:r>
      <w:r w:rsidR="00650126">
        <w:rPr>
          <w:rFonts w:cs="Times New Roman"/>
          <w:noProof/>
          <w:szCs w:val="24"/>
        </w:rPr>
        <w:t>(</w:t>
      </w:r>
      <w:r w:rsidR="00650126" w:rsidRPr="00650126">
        <w:rPr>
          <w:rFonts w:cs="Times New Roman"/>
          <w:noProof/>
          <w:szCs w:val="24"/>
        </w:rPr>
        <w:t>1987)</w:t>
      </w:r>
      <w:r w:rsidR="00AF68CB">
        <w:rPr>
          <w:rFonts w:cs="Times New Roman"/>
          <w:szCs w:val="24"/>
        </w:rPr>
        <w:t xml:space="preserve">.  Its purpose is to help </w:t>
      </w:r>
      <w:r>
        <w:rPr>
          <w:rFonts w:cs="Times New Roman"/>
          <w:szCs w:val="24"/>
        </w:rPr>
        <w:t xml:space="preserve">grantees and others to gather evaluation information about ATE </w:t>
      </w:r>
      <w:r w:rsidR="009575CF">
        <w:rPr>
          <w:rFonts w:cs="Times New Roman"/>
          <w:szCs w:val="24"/>
        </w:rPr>
        <w:t>projects</w:t>
      </w:r>
      <w:r>
        <w:rPr>
          <w:rFonts w:cs="Times New Roman"/>
          <w:szCs w:val="24"/>
        </w:rPr>
        <w:t xml:space="preserve">.  The survey </w:t>
      </w:r>
      <w:proofErr w:type="gramStart"/>
      <w:r>
        <w:rPr>
          <w:rFonts w:cs="Times New Roman"/>
          <w:szCs w:val="24"/>
        </w:rPr>
        <w:t>is based</w:t>
      </w:r>
      <w:proofErr w:type="gramEnd"/>
      <w:r>
        <w:rPr>
          <w:rFonts w:cs="Times New Roman"/>
          <w:szCs w:val="24"/>
        </w:rPr>
        <w:t xml:space="preserve"> on statements made by PIs and other ATE stakeholders about the merit or worth of their ATE </w:t>
      </w:r>
      <w:r w:rsidR="009575CF">
        <w:rPr>
          <w:rFonts w:cs="Times New Roman"/>
          <w:szCs w:val="24"/>
        </w:rPr>
        <w:t>work</w:t>
      </w:r>
      <w:r w:rsidR="00A55663">
        <w:rPr>
          <w:rFonts w:cs="Times New Roman"/>
          <w:szCs w:val="24"/>
        </w:rPr>
        <w:t xml:space="preserve">.  </w:t>
      </w:r>
      <w:r>
        <w:rPr>
          <w:szCs w:val="24"/>
        </w:rPr>
        <w:t xml:space="preserve">These statements sample the domain of content generated from the goals and activities of the program. </w:t>
      </w:r>
      <w:r>
        <w:rPr>
          <w:rFonts w:cs="Times New Roman"/>
          <w:szCs w:val="24"/>
        </w:rPr>
        <w:t xml:space="preserve"> There are both outcome (product) and activity (process) goals.  Product goals are the expected outcomes of the program while process goals are the activities to </w:t>
      </w:r>
      <w:proofErr w:type="gramStart"/>
      <w:r>
        <w:rPr>
          <w:rFonts w:cs="Times New Roman"/>
          <w:szCs w:val="24"/>
        </w:rPr>
        <w:t>be implemented</w:t>
      </w:r>
      <w:proofErr w:type="gramEnd"/>
      <w:r>
        <w:rPr>
          <w:rFonts w:cs="Times New Roman"/>
          <w:szCs w:val="24"/>
        </w:rPr>
        <w:t xml:space="preserve"> by the program.  The product goals </w:t>
      </w:r>
      <w:proofErr w:type="gramStart"/>
      <w:r>
        <w:rPr>
          <w:rFonts w:cs="Times New Roman"/>
          <w:szCs w:val="24"/>
        </w:rPr>
        <w:t>are</w:t>
      </w:r>
      <w:r>
        <w:rPr>
          <w:szCs w:val="24"/>
        </w:rPr>
        <w:t xml:space="preserve"> outlined</w:t>
      </w:r>
      <w:proofErr w:type="gramEnd"/>
      <w:r>
        <w:rPr>
          <w:szCs w:val="24"/>
        </w:rPr>
        <w:t xml:space="preserve"> in </w:t>
      </w:r>
      <w:r>
        <w:rPr>
          <w:rFonts w:cs="Times New Roman"/>
          <w:szCs w:val="24"/>
        </w:rPr>
        <w:t xml:space="preserve">the congressional act authorizing the program </w:t>
      </w:r>
      <w:sdt>
        <w:sdtPr>
          <w:rPr>
            <w:rFonts w:cs="Times New Roman"/>
            <w:szCs w:val="24"/>
          </w:rPr>
          <w:id w:val="-396129895"/>
          <w:citation/>
        </w:sdtPr>
        <w:sdtContent>
          <w:r>
            <w:rPr>
              <w:rFonts w:cs="Times New Roman"/>
              <w:szCs w:val="24"/>
            </w:rPr>
            <w:fldChar w:fldCharType="begin"/>
          </w:r>
          <w:r>
            <w:rPr>
              <w:rFonts w:cs="Times New Roman"/>
              <w:szCs w:val="24"/>
            </w:rPr>
            <w:instrText xml:space="preserve"> CITATION S11 \l 1033 </w:instrText>
          </w:r>
          <w:r>
            <w:rPr>
              <w:rFonts w:cs="Times New Roman"/>
              <w:szCs w:val="24"/>
            </w:rPr>
            <w:fldChar w:fldCharType="separate"/>
          </w:r>
          <w:r>
            <w:rPr>
              <w:rFonts w:cs="Times New Roman"/>
              <w:noProof/>
              <w:szCs w:val="24"/>
            </w:rPr>
            <w:t xml:space="preserve"> </w:t>
          </w:r>
          <w:r w:rsidRPr="00EB0791">
            <w:rPr>
              <w:rFonts w:cs="Times New Roman"/>
              <w:noProof/>
              <w:szCs w:val="24"/>
            </w:rPr>
            <w:t>(U. S. Senate, 1992)</w:t>
          </w:r>
          <w:r>
            <w:rPr>
              <w:rFonts w:cs="Times New Roman"/>
              <w:szCs w:val="24"/>
            </w:rPr>
            <w:fldChar w:fldCharType="end"/>
          </w:r>
        </w:sdtContent>
      </w:sdt>
      <w:r>
        <w:rPr>
          <w:rFonts w:cs="Times New Roman"/>
          <w:szCs w:val="24"/>
        </w:rPr>
        <w:t>.  The process or activity goals are described in several National Science Foundation (NSF) program solicitations, for example, the one published by NSF</w:t>
      </w:r>
      <w:r>
        <w:rPr>
          <w:rFonts w:cs="Times New Roman"/>
          <w:noProof/>
          <w:szCs w:val="24"/>
        </w:rPr>
        <w:t xml:space="preserve"> in</w:t>
      </w:r>
      <w:r w:rsidRPr="00B06708">
        <w:rPr>
          <w:rFonts w:cs="Times New Roman"/>
          <w:noProof/>
          <w:szCs w:val="24"/>
        </w:rPr>
        <w:t xml:space="preserve"> 2007</w:t>
      </w:r>
      <w:sdt>
        <w:sdtPr>
          <w:rPr>
            <w:rFonts w:cs="Times New Roman"/>
            <w:noProof/>
            <w:szCs w:val="24"/>
          </w:rPr>
          <w:id w:val="430250979"/>
          <w:citation/>
        </w:sdtPr>
        <w:sdtContent>
          <w:r>
            <w:rPr>
              <w:rFonts w:cs="Times New Roman"/>
              <w:noProof/>
              <w:szCs w:val="24"/>
            </w:rPr>
            <w:fldChar w:fldCharType="begin"/>
          </w:r>
          <w:r>
            <w:rPr>
              <w:rFonts w:cs="Times New Roman"/>
              <w:noProof/>
              <w:szCs w:val="24"/>
            </w:rPr>
            <w:instrText xml:space="preserve"> CITATION Nat07 \l 1033 </w:instrText>
          </w:r>
          <w:r>
            <w:rPr>
              <w:rFonts w:cs="Times New Roman"/>
              <w:noProof/>
              <w:szCs w:val="24"/>
            </w:rPr>
            <w:fldChar w:fldCharType="separate"/>
          </w:r>
          <w:r>
            <w:rPr>
              <w:rFonts w:cs="Times New Roman"/>
              <w:noProof/>
              <w:szCs w:val="24"/>
            </w:rPr>
            <w:t xml:space="preserve"> </w:t>
          </w:r>
          <w:r w:rsidRPr="00B06708">
            <w:rPr>
              <w:rFonts w:cs="Times New Roman"/>
              <w:noProof/>
              <w:szCs w:val="24"/>
            </w:rPr>
            <w:t>(National Science Foundation, 2007)</w:t>
          </w:r>
          <w:r>
            <w:rPr>
              <w:rFonts w:cs="Times New Roman"/>
              <w:noProof/>
              <w:szCs w:val="24"/>
            </w:rPr>
            <w:fldChar w:fldCharType="end"/>
          </w:r>
        </w:sdtContent>
      </w:sdt>
      <w:r>
        <w:rPr>
          <w:rFonts w:cs="Times New Roman"/>
          <w:noProof/>
          <w:szCs w:val="24"/>
        </w:rPr>
        <w:t xml:space="preserve">.  </w:t>
      </w:r>
    </w:p>
    <w:p w:rsidR="00737717" w:rsidRPr="003D1216" w:rsidRDefault="00737717" w:rsidP="00737717">
      <w:pPr>
        <w:pStyle w:val="FootnoteText"/>
      </w:pPr>
    </w:p>
    <w:p w:rsidR="00CD2BD1" w:rsidRDefault="00737717" w:rsidP="00737717">
      <w:pPr>
        <w:rPr>
          <w:rFonts w:cs="Times New Roman"/>
          <w:szCs w:val="24"/>
        </w:rPr>
      </w:pPr>
      <w:r>
        <w:rPr>
          <w:rFonts w:cs="Times New Roman"/>
          <w:noProof/>
          <w:szCs w:val="24"/>
        </w:rPr>
        <w:t xml:space="preserve">The domain of content for the survey is outlined below.  It </w:t>
      </w:r>
      <w:proofErr w:type="gramStart"/>
      <w:r w:rsidRPr="00B900CB">
        <w:rPr>
          <w:rFonts w:eastAsia="SimSun" w:cs="Mangal"/>
          <w:snapToGrid/>
          <w:kern w:val="3"/>
          <w:szCs w:val="24"/>
        </w:rPr>
        <w:t>was developed</w:t>
      </w:r>
      <w:proofErr w:type="gramEnd"/>
      <w:r w:rsidRPr="00B900CB">
        <w:rPr>
          <w:rFonts w:eastAsia="SimSun" w:cs="Mangal"/>
          <w:snapToGrid/>
          <w:kern w:val="3"/>
          <w:szCs w:val="24"/>
        </w:rPr>
        <w:t xml:space="preserve"> using ATE grantees and an expert advisory committee.  (See </w:t>
      </w:r>
      <w:r w:rsidRPr="00B900CB">
        <w:rPr>
          <w:rFonts w:eastAsia="SimSun" w:cs="Mangal"/>
          <w:noProof/>
          <w:kern w:val="3"/>
          <w:szCs w:val="24"/>
        </w:rPr>
        <w:t>Welch</w:t>
      </w:r>
      <w:r>
        <w:rPr>
          <w:rFonts w:eastAsia="SimSun" w:cs="Mangal"/>
          <w:noProof/>
          <w:kern w:val="3"/>
          <w:szCs w:val="24"/>
        </w:rPr>
        <w:t>,</w:t>
      </w:r>
      <w:r w:rsidRPr="00B900CB">
        <w:rPr>
          <w:rFonts w:eastAsia="SimSun" w:cs="Mangal"/>
          <w:noProof/>
          <w:kern w:val="3"/>
          <w:szCs w:val="24"/>
        </w:rPr>
        <w:t xml:space="preserve"> </w:t>
      </w:r>
      <w:r>
        <w:rPr>
          <w:rFonts w:eastAsia="SimSun" w:cs="Mangal"/>
          <w:noProof/>
          <w:kern w:val="3"/>
          <w:szCs w:val="24"/>
        </w:rPr>
        <w:t xml:space="preserve">2011a for details on this process.)  </w:t>
      </w:r>
      <w:r>
        <w:rPr>
          <w:rFonts w:cs="Times New Roman"/>
          <w:szCs w:val="24"/>
        </w:rPr>
        <w:t>It is limited to those projects and centers that direct</w:t>
      </w:r>
      <w:r w:rsidR="00CD2BD1">
        <w:rPr>
          <w:rFonts w:cs="Times New Roman"/>
          <w:szCs w:val="24"/>
        </w:rPr>
        <w:t>ly implement program activities</w:t>
      </w:r>
      <w:r w:rsidR="008177A0">
        <w:rPr>
          <w:rFonts w:cs="Times New Roman"/>
          <w:szCs w:val="24"/>
        </w:rPr>
        <w:t xml:space="preserve">.  The norm group does not include </w:t>
      </w:r>
      <w:r w:rsidR="00CD2BD1" w:rsidRPr="00CD2BD1">
        <w:rPr>
          <w:rFonts w:cs="Times New Roman"/>
          <w:szCs w:val="24"/>
        </w:rPr>
        <w:t>grant</w:t>
      </w:r>
      <w:r w:rsidR="008177A0">
        <w:rPr>
          <w:rFonts w:cs="Times New Roman"/>
          <w:szCs w:val="24"/>
        </w:rPr>
        <w:t>s</w:t>
      </w:r>
      <w:r w:rsidR="00CD2BD1" w:rsidRPr="00CD2BD1">
        <w:rPr>
          <w:rFonts w:cs="Times New Roman"/>
          <w:szCs w:val="24"/>
        </w:rPr>
        <w:t xml:space="preserve"> to conduct </w:t>
      </w:r>
      <w:r w:rsidR="008177A0">
        <w:rPr>
          <w:rFonts w:cs="Times New Roman"/>
          <w:szCs w:val="24"/>
        </w:rPr>
        <w:t>the</w:t>
      </w:r>
      <w:r w:rsidR="00CD2BD1" w:rsidRPr="00CD2BD1">
        <w:rPr>
          <w:rFonts w:cs="Times New Roman"/>
          <w:szCs w:val="24"/>
        </w:rPr>
        <w:t xml:space="preserve"> annual PI meeting</w:t>
      </w:r>
      <w:r w:rsidR="008177A0">
        <w:rPr>
          <w:rFonts w:cs="Times New Roman"/>
          <w:szCs w:val="24"/>
        </w:rPr>
        <w:t>s</w:t>
      </w:r>
      <w:r w:rsidR="00CD2BD1">
        <w:rPr>
          <w:rFonts w:cs="Times New Roman"/>
          <w:szCs w:val="24"/>
        </w:rPr>
        <w:t>,</w:t>
      </w:r>
      <w:r w:rsidR="00CD2BD1" w:rsidRPr="00CD2BD1">
        <w:rPr>
          <w:rFonts w:cs="Times New Roman"/>
          <w:szCs w:val="24"/>
        </w:rPr>
        <w:t xml:space="preserve"> nor the several research and evaluation </w:t>
      </w:r>
      <w:r w:rsidR="008177A0">
        <w:rPr>
          <w:rFonts w:cs="Times New Roman"/>
          <w:szCs w:val="24"/>
        </w:rPr>
        <w:t xml:space="preserve">projects supported </w:t>
      </w:r>
      <w:r w:rsidR="00CD2BD1" w:rsidRPr="00CD2BD1">
        <w:rPr>
          <w:rFonts w:cs="Times New Roman"/>
          <w:szCs w:val="24"/>
        </w:rPr>
        <w:t xml:space="preserve">by the Foundation.  </w:t>
      </w:r>
    </w:p>
    <w:p w:rsidR="00CD2BD1" w:rsidRDefault="00CD2BD1" w:rsidP="00737717">
      <w:pPr>
        <w:rPr>
          <w:rFonts w:cs="Times New Roman"/>
          <w:szCs w:val="24"/>
        </w:rPr>
      </w:pPr>
    </w:p>
    <w:p w:rsidR="00737717" w:rsidRDefault="00737717" w:rsidP="00737717">
      <w:pPr>
        <w:rPr>
          <w:rFonts w:eastAsia="SimSun" w:cs="Mangal"/>
          <w:snapToGrid/>
          <w:kern w:val="3"/>
          <w:szCs w:val="24"/>
        </w:rPr>
      </w:pPr>
      <w:r>
        <w:rPr>
          <w:rFonts w:eastAsia="SimSun" w:cs="Mangal"/>
          <w:snapToGrid/>
          <w:kern w:val="3"/>
          <w:szCs w:val="24"/>
        </w:rPr>
        <w:t xml:space="preserve">An effective measuring instrument </w:t>
      </w:r>
      <w:proofErr w:type="gramStart"/>
      <w:r>
        <w:rPr>
          <w:rFonts w:eastAsia="SimSun" w:cs="Mangal"/>
          <w:snapToGrid/>
          <w:kern w:val="3"/>
          <w:szCs w:val="24"/>
        </w:rPr>
        <w:t>must be based</w:t>
      </w:r>
      <w:proofErr w:type="gramEnd"/>
      <w:r>
        <w:rPr>
          <w:rFonts w:eastAsia="SimSun" w:cs="Mangal"/>
          <w:snapToGrid/>
          <w:kern w:val="3"/>
          <w:szCs w:val="24"/>
        </w:rPr>
        <w:t xml:space="preserve"> on the domain of content of the construct one is trying to measure.  The domain of content for this ATE Evaluation Survey </w:t>
      </w:r>
      <w:r w:rsidR="0056406E">
        <w:rPr>
          <w:rFonts w:eastAsia="SimSun" w:cs="Mangal"/>
          <w:snapToGrid/>
          <w:kern w:val="3"/>
          <w:szCs w:val="24"/>
        </w:rPr>
        <w:t xml:space="preserve">consists of the </w:t>
      </w:r>
      <w:r w:rsidR="00C13DA3">
        <w:rPr>
          <w:rFonts w:eastAsia="SimSun" w:cs="Mangal"/>
          <w:snapToGrid/>
          <w:kern w:val="3"/>
          <w:szCs w:val="24"/>
        </w:rPr>
        <w:lastRenderedPageBreak/>
        <w:t>e</w:t>
      </w:r>
      <w:r>
        <w:rPr>
          <w:rFonts w:eastAsia="SimSun" w:cs="Mangal"/>
          <w:snapToGrid/>
          <w:kern w:val="3"/>
          <w:szCs w:val="24"/>
        </w:rPr>
        <w:t>xpected outcomes of the ATE program as outline</w:t>
      </w:r>
      <w:r w:rsidR="002E35B0">
        <w:rPr>
          <w:rFonts w:eastAsia="SimSun" w:cs="Mangal"/>
          <w:snapToGrid/>
          <w:kern w:val="3"/>
          <w:szCs w:val="24"/>
        </w:rPr>
        <w:t>d</w:t>
      </w:r>
      <w:r>
        <w:rPr>
          <w:rFonts w:eastAsia="SimSun" w:cs="Mangal"/>
          <w:snapToGrid/>
          <w:kern w:val="3"/>
          <w:szCs w:val="24"/>
        </w:rPr>
        <w:t xml:space="preserve"> in the Congressional act that authorized the program.  These </w:t>
      </w:r>
      <w:proofErr w:type="gramStart"/>
      <w:r>
        <w:rPr>
          <w:rFonts w:eastAsia="SimSun" w:cs="Mangal"/>
          <w:snapToGrid/>
          <w:kern w:val="3"/>
          <w:szCs w:val="24"/>
        </w:rPr>
        <w:t>are shown</w:t>
      </w:r>
      <w:proofErr w:type="gramEnd"/>
      <w:r>
        <w:rPr>
          <w:rFonts w:eastAsia="SimSun" w:cs="Mangal"/>
          <w:snapToGrid/>
          <w:kern w:val="3"/>
          <w:szCs w:val="24"/>
        </w:rPr>
        <w:t xml:space="preserve"> in </w:t>
      </w:r>
      <w:r w:rsidR="008177A0">
        <w:rPr>
          <w:rFonts w:eastAsia="SimSun" w:cs="Mangal"/>
          <w:snapToGrid/>
          <w:kern w:val="3"/>
          <w:szCs w:val="24"/>
        </w:rPr>
        <w:t>Section</w:t>
      </w:r>
      <w:r>
        <w:rPr>
          <w:rFonts w:eastAsia="SimSun" w:cs="Mangal"/>
          <w:snapToGrid/>
          <w:kern w:val="3"/>
          <w:szCs w:val="24"/>
        </w:rPr>
        <w:t xml:space="preserve"> I of the table below.  These </w:t>
      </w:r>
      <w:proofErr w:type="gramStart"/>
      <w:r>
        <w:rPr>
          <w:rFonts w:eastAsia="SimSun" w:cs="Mangal"/>
          <w:snapToGrid/>
          <w:kern w:val="3"/>
          <w:szCs w:val="24"/>
        </w:rPr>
        <w:t>are sometimes called</w:t>
      </w:r>
      <w:proofErr w:type="gramEnd"/>
      <w:r>
        <w:rPr>
          <w:rFonts w:eastAsia="SimSun" w:cs="Mangal"/>
          <w:snapToGrid/>
          <w:kern w:val="3"/>
          <w:szCs w:val="24"/>
        </w:rPr>
        <w:t xml:space="preserve"> product goals.</w:t>
      </w:r>
    </w:p>
    <w:p w:rsidR="00737717" w:rsidRDefault="00737717" w:rsidP="00737717">
      <w:pPr>
        <w:pStyle w:val="FootnoteText"/>
      </w:pPr>
    </w:p>
    <w:p w:rsidR="00CD2BD1" w:rsidRDefault="00CD2BD1" w:rsidP="00737717">
      <w:pPr>
        <w:pStyle w:val="FootnoteText"/>
      </w:pPr>
      <w:r>
        <w:t xml:space="preserve">Process goals are activities that ATE grantees are expected to implement.  </w:t>
      </w:r>
      <w:r w:rsidR="002E35B0">
        <w:t xml:space="preserve">To evaluate these goals, one needs to ask three key questions.  </w:t>
      </w:r>
      <w:proofErr w:type="gramStart"/>
      <w:r>
        <w:rPr>
          <w:rFonts w:eastAsia="SimSun" w:cs="Mangal"/>
          <w:snapToGrid/>
          <w:kern w:val="3"/>
          <w:szCs w:val="24"/>
        </w:rPr>
        <w:t>Were the activities actually implemented</w:t>
      </w:r>
      <w:proofErr w:type="gramEnd"/>
      <w:r>
        <w:rPr>
          <w:rFonts w:eastAsia="SimSun" w:cs="Mangal"/>
          <w:snapToGrid/>
          <w:kern w:val="3"/>
          <w:szCs w:val="24"/>
        </w:rPr>
        <w:t xml:space="preserve">?  Did someone judge these activities as meritorious?  What changes occurred because of implementing these activities?  These elements </w:t>
      </w:r>
      <w:proofErr w:type="gramStart"/>
      <w:r>
        <w:rPr>
          <w:rFonts w:eastAsia="SimSun" w:cs="Mangal"/>
          <w:snapToGrid/>
          <w:kern w:val="3"/>
          <w:szCs w:val="24"/>
        </w:rPr>
        <w:t>are found</w:t>
      </w:r>
      <w:proofErr w:type="gramEnd"/>
      <w:r>
        <w:rPr>
          <w:rFonts w:eastAsia="SimSun" w:cs="Mangal"/>
          <w:snapToGrid/>
          <w:kern w:val="3"/>
          <w:szCs w:val="24"/>
        </w:rPr>
        <w:t xml:space="preserve"> in </w:t>
      </w:r>
      <w:r w:rsidR="008177A0">
        <w:rPr>
          <w:rFonts w:eastAsia="SimSun" w:cs="Mangal"/>
          <w:snapToGrid/>
          <w:kern w:val="3"/>
          <w:szCs w:val="24"/>
        </w:rPr>
        <w:t>Section</w:t>
      </w:r>
      <w:r>
        <w:rPr>
          <w:rFonts w:eastAsia="SimSun" w:cs="Mangal"/>
          <w:snapToGrid/>
          <w:kern w:val="3"/>
          <w:szCs w:val="24"/>
        </w:rPr>
        <w:t xml:space="preserve"> II of Table 3.</w:t>
      </w:r>
    </w:p>
    <w:p w:rsidR="00CD2BD1" w:rsidRDefault="00CD2BD1" w:rsidP="00737717">
      <w:pPr>
        <w:pStyle w:val="FootnoteText"/>
      </w:pPr>
    </w:p>
    <w:p w:rsidR="00737717" w:rsidRPr="002E0718" w:rsidRDefault="00737717" w:rsidP="00D25CA8">
      <w:pPr>
        <w:pStyle w:val="FootnoteText"/>
        <w:jc w:val="center"/>
      </w:pPr>
      <w:proofErr w:type="gramStart"/>
      <w:r>
        <w:t xml:space="preserve">Table </w:t>
      </w:r>
      <w:r w:rsidR="00A6710E">
        <w:t>3</w:t>
      </w:r>
      <w:r>
        <w:t>.</w:t>
      </w:r>
      <w:proofErr w:type="gramEnd"/>
      <w:r>
        <w:t xml:space="preserve">  Elements of the domain of content for the ATE program</w:t>
      </w:r>
    </w:p>
    <w:p w:rsidR="00737717" w:rsidRPr="00B900CB" w:rsidRDefault="00737717" w:rsidP="00D25CA8">
      <w:pPr>
        <w:pStyle w:val="FootnoteText"/>
      </w:pPr>
    </w:p>
    <w:p w:rsidR="00737717" w:rsidRPr="00B900CB" w:rsidRDefault="00737717" w:rsidP="00D25CA8">
      <w:pPr>
        <w:rPr>
          <w:rFonts w:eastAsia="SimSun" w:cs="Mangal"/>
          <w:snapToGrid/>
          <w:kern w:val="3"/>
          <w:szCs w:val="24"/>
        </w:rPr>
      </w:pPr>
      <w:r w:rsidRPr="00B900CB">
        <w:rPr>
          <w:rFonts w:eastAsia="SimSun" w:cs="Mangal"/>
          <w:snapToGrid/>
          <w:kern w:val="3"/>
          <w:szCs w:val="24"/>
        </w:rPr>
        <w:t>I.  Products (outcome</w:t>
      </w:r>
      <w:r>
        <w:rPr>
          <w:rFonts w:eastAsia="SimSun" w:cs="Mangal"/>
          <w:snapToGrid/>
          <w:kern w:val="3"/>
          <w:szCs w:val="24"/>
        </w:rPr>
        <w:t xml:space="preserve"> goals</w:t>
      </w:r>
      <w:r w:rsidRPr="00B900CB">
        <w:rPr>
          <w:rFonts w:eastAsia="SimSun" w:cs="Mangal"/>
          <w:snapToGrid/>
          <w:kern w:val="3"/>
          <w:szCs w:val="24"/>
        </w:rPr>
        <w:t>)</w:t>
      </w:r>
    </w:p>
    <w:p w:rsidR="00737717" w:rsidRPr="00B900CB" w:rsidRDefault="00737717" w:rsidP="00D25CA8">
      <w:pPr>
        <w:rPr>
          <w:rFonts w:eastAsia="SimSun" w:cs="Mangal"/>
          <w:snapToGrid/>
          <w:kern w:val="3"/>
          <w:szCs w:val="24"/>
        </w:rPr>
      </w:pPr>
      <w:r w:rsidRPr="00B900CB">
        <w:rPr>
          <w:rFonts w:eastAsia="SimSun" w:cs="Mangal"/>
          <w:snapToGrid/>
          <w:kern w:val="3"/>
          <w:szCs w:val="24"/>
        </w:rPr>
        <w:tab/>
        <w:t xml:space="preserve">A. More technicians </w:t>
      </w:r>
      <w:proofErr w:type="gramStart"/>
      <w:r>
        <w:rPr>
          <w:rFonts w:eastAsia="SimSun" w:cs="Mangal"/>
          <w:snapToGrid/>
          <w:kern w:val="3"/>
          <w:szCs w:val="24"/>
        </w:rPr>
        <w:t>will be produced</w:t>
      </w:r>
      <w:proofErr w:type="gramEnd"/>
      <w:r w:rsidRPr="00B900CB">
        <w:rPr>
          <w:rFonts w:eastAsia="SimSun" w:cs="Mangal"/>
          <w:snapToGrid/>
          <w:kern w:val="3"/>
          <w:szCs w:val="24"/>
        </w:rPr>
        <w:t xml:space="preserve"> </w:t>
      </w:r>
    </w:p>
    <w:p w:rsidR="00737717" w:rsidRPr="00B900CB" w:rsidRDefault="00737717" w:rsidP="00D25CA8">
      <w:pPr>
        <w:rPr>
          <w:rFonts w:eastAsia="SimSun" w:cs="Mangal"/>
          <w:snapToGrid/>
          <w:kern w:val="3"/>
          <w:szCs w:val="24"/>
        </w:rPr>
      </w:pPr>
      <w:r w:rsidRPr="00B900CB">
        <w:rPr>
          <w:rFonts w:eastAsia="SimSun" w:cs="Mangal"/>
          <w:snapToGrid/>
          <w:kern w:val="3"/>
          <w:szCs w:val="24"/>
        </w:rPr>
        <w:tab/>
        <w:t xml:space="preserve">B. </w:t>
      </w:r>
      <w:r>
        <w:rPr>
          <w:rFonts w:eastAsia="SimSun" w:cs="Mangal"/>
          <w:snapToGrid/>
          <w:kern w:val="3"/>
          <w:szCs w:val="24"/>
        </w:rPr>
        <w:t xml:space="preserve">The </w:t>
      </w:r>
      <w:r w:rsidRPr="00B900CB">
        <w:rPr>
          <w:rFonts w:eastAsia="SimSun" w:cs="Mangal"/>
          <w:snapToGrid/>
          <w:kern w:val="3"/>
          <w:szCs w:val="24"/>
        </w:rPr>
        <w:t>skills of technicians</w:t>
      </w:r>
      <w:r>
        <w:rPr>
          <w:rFonts w:eastAsia="SimSun" w:cs="Mangal"/>
          <w:snapToGrid/>
          <w:kern w:val="3"/>
          <w:szCs w:val="24"/>
        </w:rPr>
        <w:t xml:space="preserve"> </w:t>
      </w:r>
      <w:proofErr w:type="gramStart"/>
      <w:r>
        <w:rPr>
          <w:rFonts w:eastAsia="SimSun" w:cs="Mangal"/>
          <w:snapToGrid/>
          <w:kern w:val="3"/>
          <w:szCs w:val="24"/>
        </w:rPr>
        <w:t>will be improved</w:t>
      </w:r>
      <w:proofErr w:type="gramEnd"/>
      <w:r>
        <w:rPr>
          <w:rFonts w:eastAsia="SimSun" w:cs="Mangal"/>
          <w:snapToGrid/>
          <w:kern w:val="3"/>
          <w:szCs w:val="24"/>
        </w:rPr>
        <w:t>.</w:t>
      </w:r>
    </w:p>
    <w:p w:rsidR="00737717" w:rsidRPr="00B900CB" w:rsidRDefault="00737717" w:rsidP="00D25CA8">
      <w:pPr>
        <w:rPr>
          <w:rFonts w:eastAsia="SimSun" w:cs="Mangal"/>
          <w:snapToGrid/>
          <w:kern w:val="3"/>
          <w:szCs w:val="24"/>
        </w:rPr>
      </w:pPr>
      <w:r w:rsidRPr="00B900CB">
        <w:rPr>
          <w:rFonts w:eastAsia="SimSun" w:cs="Mangal"/>
          <w:snapToGrid/>
          <w:kern w:val="3"/>
          <w:szCs w:val="24"/>
        </w:rPr>
        <w:tab/>
        <w:t xml:space="preserve">C. </w:t>
      </w:r>
      <w:r>
        <w:rPr>
          <w:rFonts w:eastAsia="SimSun" w:cs="Mangal"/>
          <w:snapToGrid/>
          <w:kern w:val="3"/>
          <w:szCs w:val="24"/>
        </w:rPr>
        <w:t>There will be b</w:t>
      </w:r>
      <w:r w:rsidRPr="00B900CB">
        <w:rPr>
          <w:rFonts w:eastAsia="SimSun" w:cs="Mangal"/>
          <w:snapToGrid/>
          <w:kern w:val="3"/>
          <w:szCs w:val="24"/>
        </w:rPr>
        <w:t>etter STEM preparation of technicians and technician educators</w:t>
      </w:r>
    </w:p>
    <w:p w:rsidR="00737717" w:rsidRDefault="00737717" w:rsidP="00D25CA8">
      <w:pPr>
        <w:rPr>
          <w:rFonts w:eastAsia="SimSun" w:cs="Mangal"/>
          <w:snapToGrid/>
          <w:kern w:val="3"/>
          <w:szCs w:val="24"/>
        </w:rPr>
      </w:pPr>
    </w:p>
    <w:p w:rsidR="00737717" w:rsidRPr="00B900CB" w:rsidRDefault="00737717" w:rsidP="00D25CA8">
      <w:pPr>
        <w:rPr>
          <w:rFonts w:eastAsia="SimSun" w:cs="Mangal"/>
          <w:snapToGrid/>
          <w:kern w:val="3"/>
          <w:szCs w:val="24"/>
        </w:rPr>
      </w:pPr>
      <w:r w:rsidRPr="00B900CB">
        <w:rPr>
          <w:rFonts w:eastAsia="SimSun" w:cs="Mangal"/>
          <w:snapToGrid/>
          <w:kern w:val="3"/>
          <w:szCs w:val="24"/>
        </w:rPr>
        <w:t>II. Process (activities)</w:t>
      </w:r>
    </w:p>
    <w:p w:rsidR="00737717" w:rsidRPr="00B900CB" w:rsidRDefault="00737717" w:rsidP="00D25CA8">
      <w:pPr>
        <w:ind w:left="720"/>
        <w:rPr>
          <w:rFonts w:eastAsia="SimSun" w:cs="Mangal"/>
          <w:snapToGrid/>
          <w:kern w:val="3"/>
          <w:szCs w:val="24"/>
        </w:rPr>
      </w:pPr>
      <w:r w:rsidRPr="00B900CB">
        <w:rPr>
          <w:rFonts w:eastAsia="SimSun" w:cs="Mangal"/>
          <w:snapToGrid/>
          <w:kern w:val="3"/>
          <w:szCs w:val="24"/>
        </w:rPr>
        <w:t xml:space="preserve">A. The promised activities </w:t>
      </w:r>
      <w:proofErr w:type="gramStart"/>
      <w:r w:rsidRPr="00B900CB">
        <w:rPr>
          <w:rFonts w:eastAsia="SimSun" w:cs="Mangal"/>
          <w:snapToGrid/>
          <w:kern w:val="3"/>
          <w:szCs w:val="24"/>
        </w:rPr>
        <w:t>were implemented</w:t>
      </w:r>
      <w:proofErr w:type="gramEnd"/>
      <w:r w:rsidRPr="00B900CB">
        <w:rPr>
          <w:rFonts w:eastAsia="SimSun" w:cs="Mangal"/>
          <w:snapToGrid/>
          <w:kern w:val="3"/>
          <w:szCs w:val="24"/>
        </w:rPr>
        <w:t>.  The activities were to:</w:t>
      </w:r>
    </w:p>
    <w:p w:rsidR="00737717" w:rsidRPr="00B900CB" w:rsidRDefault="00737717" w:rsidP="00D25CA8">
      <w:pPr>
        <w:ind w:left="1440"/>
        <w:rPr>
          <w:rFonts w:eastAsia="SimSun" w:cs="Mangal"/>
          <w:snapToGrid/>
          <w:kern w:val="3"/>
          <w:szCs w:val="24"/>
        </w:rPr>
      </w:pPr>
      <w:r w:rsidRPr="00B900CB">
        <w:rPr>
          <w:rFonts w:eastAsia="SimSun" w:cs="Mangal"/>
          <w:snapToGrid/>
          <w:kern w:val="3"/>
          <w:szCs w:val="24"/>
        </w:rPr>
        <w:t>1. Establish partnerships between academic institutions and employers.</w:t>
      </w:r>
    </w:p>
    <w:p w:rsidR="00737717" w:rsidRPr="00B900CB" w:rsidRDefault="00737717" w:rsidP="00D25CA8">
      <w:pPr>
        <w:ind w:left="1440"/>
        <w:rPr>
          <w:rFonts w:eastAsia="SimSun" w:cs="Mangal"/>
          <w:snapToGrid/>
          <w:kern w:val="3"/>
          <w:szCs w:val="24"/>
        </w:rPr>
      </w:pPr>
      <w:r w:rsidRPr="00B900CB">
        <w:rPr>
          <w:rFonts w:eastAsia="SimSun" w:cs="Mangal"/>
          <w:snapToGrid/>
          <w:kern w:val="3"/>
          <w:szCs w:val="24"/>
        </w:rPr>
        <w:t>2. Develop curriculum and materials.</w:t>
      </w:r>
    </w:p>
    <w:p w:rsidR="00737717" w:rsidRPr="00B900CB" w:rsidRDefault="00737717" w:rsidP="00D25CA8">
      <w:pPr>
        <w:ind w:left="1440"/>
        <w:rPr>
          <w:rFonts w:eastAsia="SimSun" w:cs="Mangal"/>
          <w:snapToGrid/>
          <w:kern w:val="3"/>
          <w:szCs w:val="24"/>
        </w:rPr>
      </w:pPr>
      <w:r w:rsidRPr="00B900CB">
        <w:rPr>
          <w:rFonts w:eastAsia="SimSun" w:cs="Times New Roman"/>
          <w:snapToGrid/>
          <w:kern w:val="3"/>
          <w:szCs w:val="24"/>
        </w:rPr>
        <w:t>3.</w:t>
      </w:r>
      <w:r w:rsidRPr="00B900CB">
        <w:rPr>
          <w:rFonts w:eastAsia="SimSun" w:cs="Mangal"/>
          <w:snapToGrid/>
          <w:kern w:val="3"/>
          <w:szCs w:val="24"/>
        </w:rPr>
        <w:t xml:space="preserve"> Provide professional development for college faculty and secondary school teachers.</w:t>
      </w:r>
    </w:p>
    <w:p w:rsidR="000E0664" w:rsidRDefault="00737717" w:rsidP="00D25CA8">
      <w:pPr>
        <w:ind w:left="1440"/>
        <w:rPr>
          <w:rFonts w:eastAsia="SimSun" w:cs="Mangal"/>
          <w:snapToGrid/>
          <w:kern w:val="3"/>
          <w:szCs w:val="24"/>
        </w:rPr>
      </w:pPr>
      <w:r w:rsidRPr="00B900CB">
        <w:rPr>
          <w:rFonts w:eastAsia="SimSun" w:cs="Mangal"/>
          <w:snapToGrid/>
          <w:kern w:val="3"/>
          <w:szCs w:val="24"/>
        </w:rPr>
        <w:t>4. Establish career pathways from secondary schools to two-year colleges and from two-year colleges to four-year institutions.</w:t>
      </w:r>
    </w:p>
    <w:p w:rsidR="000E0664" w:rsidRPr="000E0664" w:rsidRDefault="000E0664" w:rsidP="00D25CA8">
      <w:pPr>
        <w:pStyle w:val="FootnoteText"/>
      </w:pPr>
    </w:p>
    <w:p w:rsidR="00737717" w:rsidRDefault="00737717" w:rsidP="00D25CA8">
      <w:pPr>
        <w:ind w:left="720"/>
        <w:rPr>
          <w:rFonts w:eastAsia="SimSun" w:cs="Mangal"/>
          <w:snapToGrid/>
          <w:kern w:val="3"/>
          <w:szCs w:val="24"/>
        </w:rPr>
      </w:pPr>
      <w:proofErr w:type="gramStart"/>
      <w:r w:rsidRPr="00B900CB">
        <w:rPr>
          <w:rFonts w:eastAsia="SimSun" w:cs="Mangal"/>
          <w:snapToGrid/>
          <w:kern w:val="3"/>
          <w:szCs w:val="24"/>
        </w:rPr>
        <w:t xml:space="preserve">B. </w:t>
      </w:r>
      <w:r w:rsidR="00D25CA8">
        <w:rPr>
          <w:rFonts w:eastAsia="SimSun" w:cs="Mangal"/>
          <w:snapToGrid/>
          <w:kern w:val="3"/>
          <w:szCs w:val="24"/>
        </w:rPr>
        <w:t xml:space="preserve"> </w:t>
      </w:r>
      <w:r w:rsidRPr="00B900CB">
        <w:rPr>
          <w:rFonts w:eastAsia="SimSun" w:cs="Mangal"/>
          <w:snapToGrid/>
          <w:kern w:val="3"/>
          <w:szCs w:val="24"/>
        </w:rPr>
        <w:t>The implement</w:t>
      </w:r>
      <w:r>
        <w:rPr>
          <w:rFonts w:eastAsia="SimSun" w:cs="Mangal"/>
          <w:snapToGrid/>
          <w:kern w:val="3"/>
          <w:szCs w:val="24"/>
        </w:rPr>
        <w:t>ed activities</w:t>
      </w:r>
      <w:r w:rsidRPr="00B900CB">
        <w:rPr>
          <w:rFonts w:eastAsia="SimSun" w:cs="Mangal"/>
          <w:snapToGrid/>
          <w:kern w:val="3"/>
          <w:szCs w:val="24"/>
        </w:rPr>
        <w:t xml:space="preserve"> </w:t>
      </w:r>
      <w:r w:rsidR="0056406E">
        <w:rPr>
          <w:rFonts w:eastAsia="SimSun" w:cs="Mangal"/>
          <w:snapToGrid/>
          <w:kern w:val="3"/>
          <w:szCs w:val="24"/>
        </w:rPr>
        <w:t>were</w:t>
      </w:r>
      <w:r w:rsidRPr="00B900CB">
        <w:rPr>
          <w:rFonts w:eastAsia="SimSun" w:cs="Mangal"/>
          <w:snapToGrid/>
          <w:kern w:val="3"/>
          <w:szCs w:val="24"/>
        </w:rPr>
        <w:t xml:space="preserve"> viewed as meritorious</w:t>
      </w:r>
      <w:r w:rsidR="008177A0">
        <w:rPr>
          <w:rFonts w:eastAsia="SimSun" w:cs="Mangal"/>
          <w:snapToGrid/>
          <w:kern w:val="3"/>
          <w:szCs w:val="24"/>
        </w:rPr>
        <w:t xml:space="preserve"> by those </w:t>
      </w:r>
      <w:r w:rsidR="00D25CA8">
        <w:rPr>
          <w:rFonts w:eastAsia="SimSun" w:cs="Mangal"/>
          <w:snapToGrid/>
          <w:kern w:val="3"/>
          <w:szCs w:val="24"/>
        </w:rPr>
        <w:t>knowledgeable about the program</w:t>
      </w:r>
      <w:proofErr w:type="gramEnd"/>
    </w:p>
    <w:p w:rsidR="000E0664" w:rsidRPr="000E0664" w:rsidRDefault="000E0664" w:rsidP="00D25CA8">
      <w:pPr>
        <w:pStyle w:val="FootnoteText"/>
      </w:pPr>
    </w:p>
    <w:p w:rsidR="00737717" w:rsidRPr="00B900CB" w:rsidRDefault="00737717" w:rsidP="00D25CA8">
      <w:pPr>
        <w:ind w:left="720"/>
        <w:rPr>
          <w:rFonts w:eastAsia="SimSun" w:cs="Mangal"/>
          <w:snapToGrid/>
          <w:kern w:val="3"/>
          <w:szCs w:val="24"/>
        </w:rPr>
      </w:pPr>
      <w:r w:rsidRPr="00B900CB">
        <w:rPr>
          <w:rFonts w:eastAsia="SimSun" w:cs="Mangal"/>
          <w:snapToGrid/>
          <w:kern w:val="3"/>
          <w:szCs w:val="24"/>
        </w:rPr>
        <w:t>C. As a result of these activities, changes occurred in the following elements</w:t>
      </w:r>
    </w:p>
    <w:p w:rsidR="00737717" w:rsidRPr="00B900CB" w:rsidRDefault="00737717" w:rsidP="00D25CA8">
      <w:pPr>
        <w:tabs>
          <w:tab w:val="left" w:pos="432"/>
          <w:tab w:val="left" w:pos="720"/>
        </w:tabs>
        <w:ind w:left="720"/>
        <w:rPr>
          <w:rFonts w:eastAsia="SimSun" w:cs="Mangal"/>
          <w:snapToGrid/>
          <w:kern w:val="3"/>
          <w:szCs w:val="24"/>
        </w:rPr>
      </w:pPr>
      <w:r w:rsidRPr="00B900CB">
        <w:rPr>
          <w:rFonts w:eastAsia="SimSun" w:cs="Mangal"/>
          <w:snapToGrid/>
          <w:kern w:val="3"/>
          <w:szCs w:val="24"/>
        </w:rPr>
        <w:tab/>
        <w:t>1</w:t>
      </w:r>
      <w:r>
        <w:rPr>
          <w:rFonts w:eastAsia="SimSun" w:cs="Mangal"/>
          <w:snapToGrid/>
          <w:kern w:val="3"/>
          <w:szCs w:val="24"/>
        </w:rPr>
        <w:t>. People</w:t>
      </w:r>
      <w:r w:rsidRPr="00B900CB">
        <w:rPr>
          <w:rFonts w:eastAsia="SimSun" w:cs="Mangal"/>
          <w:snapToGrid/>
          <w:kern w:val="3"/>
          <w:szCs w:val="24"/>
        </w:rPr>
        <w:t xml:space="preserve"> </w:t>
      </w:r>
    </w:p>
    <w:p w:rsidR="00737717" w:rsidRPr="00B900CB" w:rsidRDefault="00737717" w:rsidP="00D25CA8">
      <w:pPr>
        <w:tabs>
          <w:tab w:val="left" w:pos="432"/>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a. Faculty</w:t>
      </w:r>
    </w:p>
    <w:p w:rsidR="00737717" w:rsidRPr="00B900CB" w:rsidRDefault="00737717" w:rsidP="00D25CA8">
      <w:pPr>
        <w:tabs>
          <w:tab w:val="left" w:pos="432"/>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b. Students</w:t>
      </w:r>
    </w:p>
    <w:p w:rsidR="00737717" w:rsidRPr="00B900CB" w:rsidRDefault="00737717" w:rsidP="00D25CA8">
      <w:pPr>
        <w:tabs>
          <w:tab w:val="left" w:pos="432"/>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c. Administrators</w:t>
      </w:r>
    </w:p>
    <w:p w:rsidR="00737717" w:rsidRPr="00B900CB" w:rsidRDefault="00737717" w:rsidP="00D25CA8">
      <w:pPr>
        <w:tabs>
          <w:tab w:val="left" w:pos="432"/>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d. ATE PIs/Staff</w:t>
      </w:r>
    </w:p>
    <w:p w:rsidR="00737717" w:rsidRPr="00B900CB" w:rsidRDefault="00737717" w:rsidP="00D25CA8">
      <w:pPr>
        <w:tabs>
          <w:tab w:val="left" w:pos="432"/>
          <w:tab w:val="left" w:pos="864"/>
        </w:tabs>
        <w:ind w:left="864"/>
        <w:rPr>
          <w:rFonts w:eastAsia="SimSun" w:cs="Mangal"/>
          <w:snapToGrid/>
          <w:kern w:val="3"/>
          <w:szCs w:val="24"/>
        </w:rPr>
      </w:pPr>
      <w:r w:rsidRPr="00B900CB">
        <w:rPr>
          <w:rFonts w:eastAsia="SimSun" w:cs="Mangal"/>
          <w:snapToGrid/>
          <w:kern w:val="3"/>
          <w:szCs w:val="24"/>
        </w:rPr>
        <w:tab/>
        <w:t>2. Program</w:t>
      </w:r>
    </w:p>
    <w:p w:rsidR="00737717" w:rsidRPr="00B900CB"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a. Curriculum</w:t>
      </w:r>
    </w:p>
    <w:p w:rsidR="00737717" w:rsidRPr="00B900CB"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b. Instruction</w:t>
      </w:r>
    </w:p>
    <w:p w:rsidR="00737717" w:rsidRPr="00B900CB"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c. Educational materials</w:t>
      </w:r>
    </w:p>
    <w:p w:rsidR="00737717" w:rsidRPr="00B900CB"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t>3. Organizations</w:t>
      </w:r>
    </w:p>
    <w:p w:rsidR="00737717" w:rsidRPr="00B900CB"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a. Colleges</w:t>
      </w:r>
    </w:p>
    <w:p w:rsidR="00737717" w:rsidRPr="00B900CB"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b. Schools</w:t>
      </w:r>
    </w:p>
    <w:p w:rsidR="00737717" w:rsidRPr="00B900CB"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c. Business/Industry</w:t>
      </w:r>
    </w:p>
    <w:p w:rsidR="00737717" w:rsidRDefault="00737717" w:rsidP="00D25CA8">
      <w:pPr>
        <w:tabs>
          <w:tab w:val="left" w:pos="432"/>
          <w:tab w:val="left" w:pos="720"/>
          <w:tab w:val="left" w:pos="864"/>
        </w:tabs>
        <w:ind w:left="864"/>
        <w:rPr>
          <w:rFonts w:eastAsia="SimSun" w:cs="Mangal"/>
          <w:snapToGrid/>
          <w:kern w:val="3"/>
          <w:szCs w:val="24"/>
        </w:rPr>
      </w:pPr>
      <w:r w:rsidRPr="00B900CB">
        <w:rPr>
          <w:rFonts w:eastAsia="SimSun" w:cs="Mangal"/>
          <w:snapToGrid/>
          <w:kern w:val="3"/>
          <w:szCs w:val="24"/>
        </w:rPr>
        <w:tab/>
      </w:r>
      <w:r w:rsidRPr="00B900CB">
        <w:rPr>
          <w:rFonts w:eastAsia="SimSun" w:cs="Mangal"/>
          <w:snapToGrid/>
          <w:kern w:val="3"/>
          <w:szCs w:val="24"/>
        </w:rPr>
        <w:tab/>
        <w:t>d. Communities</w:t>
      </w:r>
    </w:p>
    <w:p w:rsidR="00737717" w:rsidRDefault="00737717" w:rsidP="00D25CA8">
      <w:pPr>
        <w:pStyle w:val="FootnoteText"/>
        <w:rPr>
          <w:rFonts w:eastAsia="SimSun" w:cs="Mangal"/>
          <w:snapToGrid/>
          <w:kern w:val="3"/>
          <w:szCs w:val="24"/>
        </w:rPr>
      </w:pPr>
    </w:p>
    <w:p w:rsidR="00047CC8" w:rsidRDefault="00737717" w:rsidP="00737717">
      <w:pPr>
        <w:pStyle w:val="FootnoteText"/>
        <w:rPr>
          <w:rFonts w:eastAsia="SimSun" w:cs="Mangal"/>
          <w:noProof/>
          <w:kern w:val="3"/>
          <w:szCs w:val="24"/>
        </w:rPr>
      </w:pPr>
      <w:r>
        <w:rPr>
          <w:rFonts w:eastAsia="SimSun" w:cs="Mangal"/>
          <w:snapToGrid/>
          <w:kern w:val="3"/>
          <w:szCs w:val="24"/>
        </w:rPr>
        <w:lastRenderedPageBreak/>
        <w:t xml:space="preserve">The survey consists of a set of statements about </w:t>
      </w:r>
      <w:r w:rsidR="00D25CA8">
        <w:rPr>
          <w:rFonts w:eastAsia="SimSun" w:cs="Mangal"/>
          <w:snapToGrid/>
          <w:kern w:val="3"/>
          <w:szCs w:val="24"/>
        </w:rPr>
        <w:t xml:space="preserve">projects and centers </w:t>
      </w:r>
      <w:r>
        <w:rPr>
          <w:rFonts w:eastAsia="SimSun" w:cs="Mangal"/>
          <w:snapToGrid/>
          <w:kern w:val="3"/>
          <w:szCs w:val="24"/>
        </w:rPr>
        <w:t xml:space="preserve">made by a group of </w:t>
      </w:r>
      <w:r w:rsidR="0056406E">
        <w:rPr>
          <w:rFonts w:eastAsia="SimSun" w:cs="Mangal"/>
          <w:snapToGrid/>
          <w:kern w:val="3"/>
          <w:szCs w:val="24"/>
        </w:rPr>
        <w:t xml:space="preserve">45 </w:t>
      </w:r>
      <w:r>
        <w:rPr>
          <w:rFonts w:eastAsia="SimSun" w:cs="Mangal"/>
          <w:snapToGrid/>
          <w:kern w:val="3"/>
          <w:szCs w:val="24"/>
        </w:rPr>
        <w:t xml:space="preserve">ATE </w:t>
      </w:r>
      <w:r w:rsidR="0056406E">
        <w:rPr>
          <w:rFonts w:eastAsia="SimSun" w:cs="Mangal"/>
          <w:snapToGrid/>
          <w:kern w:val="3"/>
          <w:szCs w:val="24"/>
        </w:rPr>
        <w:t>PIs and other stakeholders</w:t>
      </w:r>
      <w:r>
        <w:rPr>
          <w:rFonts w:eastAsia="SimSun" w:cs="Mangal"/>
          <w:snapToGrid/>
          <w:kern w:val="3"/>
          <w:szCs w:val="24"/>
        </w:rPr>
        <w:t>.</w:t>
      </w:r>
      <w:r w:rsidR="0056406E">
        <w:rPr>
          <w:rStyle w:val="FootnoteReference"/>
          <w:rFonts w:eastAsia="SimSun" w:cs="Mangal"/>
          <w:snapToGrid/>
          <w:kern w:val="3"/>
          <w:szCs w:val="24"/>
        </w:rPr>
        <w:footnoteReference w:id="4"/>
      </w:r>
      <w:r>
        <w:rPr>
          <w:rFonts w:eastAsia="SimSun" w:cs="Mangal"/>
          <w:snapToGrid/>
          <w:kern w:val="3"/>
          <w:szCs w:val="24"/>
        </w:rPr>
        <w:t xml:space="preserve">  More than 90 statements </w:t>
      </w:r>
      <w:proofErr w:type="gramStart"/>
      <w:r>
        <w:rPr>
          <w:rFonts w:eastAsia="SimSun" w:cs="Mangal"/>
          <w:snapToGrid/>
          <w:kern w:val="3"/>
          <w:szCs w:val="24"/>
        </w:rPr>
        <w:t>were obtained</w:t>
      </w:r>
      <w:proofErr w:type="gramEnd"/>
      <w:r>
        <w:rPr>
          <w:rFonts w:eastAsia="SimSun" w:cs="Mangal"/>
          <w:snapToGrid/>
          <w:kern w:val="3"/>
          <w:szCs w:val="24"/>
        </w:rPr>
        <w:t xml:space="preserve">.  </w:t>
      </w:r>
      <w:r w:rsidR="007955F5">
        <w:rPr>
          <w:rFonts w:eastAsia="SimSun" w:cs="Mangal"/>
          <w:snapToGrid/>
          <w:kern w:val="3"/>
          <w:szCs w:val="24"/>
        </w:rPr>
        <w:t>After review by</w:t>
      </w:r>
      <w:r w:rsidR="00D25CA8">
        <w:rPr>
          <w:rFonts w:eastAsia="SimSun" w:cs="Mangal"/>
          <w:snapToGrid/>
          <w:kern w:val="3"/>
          <w:szCs w:val="24"/>
        </w:rPr>
        <w:t xml:space="preserve"> the author</w:t>
      </w:r>
      <w:r w:rsidR="00C13DA3">
        <w:rPr>
          <w:rFonts w:eastAsia="SimSun" w:cs="Mangal"/>
          <w:snapToGrid/>
          <w:kern w:val="3"/>
          <w:szCs w:val="24"/>
        </w:rPr>
        <w:t>, three</w:t>
      </w:r>
      <w:r w:rsidR="00D25CA8">
        <w:rPr>
          <w:rFonts w:eastAsia="SimSun" w:cs="Mangal"/>
          <w:snapToGrid/>
          <w:kern w:val="3"/>
          <w:szCs w:val="24"/>
        </w:rPr>
        <w:t xml:space="preserve"> </w:t>
      </w:r>
      <w:r w:rsidR="007955F5">
        <w:rPr>
          <w:rFonts w:eastAsia="SimSun" w:cs="Mangal"/>
          <w:snapToGrid/>
          <w:kern w:val="3"/>
          <w:szCs w:val="24"/>
        </w:rPr>
        <w:t>ATE grantees</w:t>
      </w:r>
      <w:r w:rsidR="00D25CA8">
        <w:rPr>
          <w:rFonts w:eastAsia="SimSun" w:cs="Mangal"/>
          <w:snapToGrid/>
          <w:kern w:val="3"/>
          <w:szCs w:val="24"/>
        </w:rPr>
        <w:t>,</w:t>
      </w:r>
      <w:r w:rsidR="007955F5">
        <w:rPr>
          <w:rFonts w:eastAsia="SimSun" w:cs="Mangal"/>
          <w:snapToGrid/>
          <w:kern w:val="3"/>
          <w:szCs w:val="24"/>
        </w:rPr>
        <w:t xml:space="preserve"> and</w:t>
      </w:r>
      <w:r w:rsidR="00D25CA8">
        <w:rPr>
          <w:rFonts w:eastAsia="SimSun" w:cs="Mangal"/>
          <w:snapToGrid/>
          <w:kern w:val="3"/>
          <w:szCs w:val="24"/>
        </w:rPr>
        <w:t xml:space="preserve"> three</w:t>
      </w:r>
      <w:r w:rsidR="007955F5">
        <w:rPr>
          <w:rFonts w:eastAsia="SimSun" w:cs="Mangal"/>
          <w:snapToGrid/>
          <w:kern w:val="3"/>
          <w:szCs w:val="24"/>
        </w:rPr>
        <w:t xml:space="preserve"> test development experts, 53 </w:t>
      </w:r>
      <w:proofErr w:type="gramStart"/>
      <w:r w:rsidR="007955F5">
        <w:rPr>
          <w:rFonts w:eastAsia="SimSun" w:cs="Mangal"/>
          <w:snapToGrid/>
          <w:kern w:val="3"/>
          <w:szCs w:val="24"/>
        </w:rPr>
        <w:t>were selected</w:t>
      </w:r>
      <w:proofErr w:type="gramEnd"/>
      <w:r w:rsidR="007955F5">
        <w:rPr>
          <w:rFonts w:eastAsia="SimSun" w:cs="Mangal"/>
          <w:snapToGrid/>
          <w:kern w:val="3"/>
          <w:szCs w:val="24"/>
        </w:rPr>
        <w:t xml:space="preserve"> for an initial impact and sustainability s</w:t>
      </w:r>
      <w:r w:rsidR="00047CC8">
        <w:rPr>
          <w:rFonts w:eastAsia="SimSun" w:cs="Mangal"/>
          <w:snapToGrid/>
          <w:kern w:val="3"/>
          <w:szCs w:val="24"/>
        </w:rPr>
        <w:t>urvey</w:t>
      </w:r>
      <w:r w:rsidR="00047CC8">
        <w:rPr>
          <w:rFonts w:eastAsia="SimSun" w:cs="Mangal"/>
          <w:noProof/>
          <w:snapToGrid/>
          <w:kern w:val="3"/>
          <w:szCs w:val="24"/>
        </w:rPr>
        <w:t xml:space="preserve"> </w:t>
      </w:r>
      <w:r w:rsidR="00047CC8" w:rsidRPr="00047CC8">
        <w:rPr>
          <w:rFonts w:eastAsia="SimSun" w:cs="Mangal"/>
          <w:noProof/>
          <w:kern w:val="3"/>
          <w:szCs w:val="24"/>
        </w:rPr>
        <w:t>(Welch W. W., 2011)</w:t>
      </w:r>
      <w:r w:rsidR="00047CC8">
        <w:rPr>
          <w:rFonts w:eastAsia="SimSun" w:cs="Mangal"/>
          <w:noProof/>
          <w:kern w:val="3"/>
          <w:szCs w:val="24"/>
        </w:rPr>
        <w:t xml:space="preserve">.  This survey was administered to 212 ATE </w:t>
      </w:r>
      <w:r w:rsidR="00C00776">
        <w:rPr>
          <w:rFonts w:eastAsia="SimSun" w:cs="Mangal"/>
          <w:noProof/>
          <w:kern w:val="3"/>
          <w:szCs w:val="24"/>
        </w:rPr>
        <w:t>project leaders</w:t>
      </w:r>
      <w:r w:rsidR="00047CC8">
        <w:rPr>
          <w:rFonts w:eastAsia="SimSun" w:cs="Mangal"/>
          <w:noProof/>
          <w:kern w:val="3"/>
          <w:szCs w:val="24"/>
        </w:rPr>
        <w:t>.</w:t>
      </w:r>
    </w:p>
    <w:p w:rsidR="00047CC8" w:rsidRDefault="00047CC8" w:rsidP="00737717">
      <w:pPr>
        <w:pStyle w:val="FootnoteText"/>
        <w:rPr>
          <w:rFonts w:eastAsia="SimSun" w:cs="Mangal"/>
          <w:noProof/>
          <w:kern w:val="3"/>
          <w:szCs w:val="24"/>
        </w:rPr>
      </w:pPr>
    </w:p>
    <w:p w:rsidR="00737717" w:rsidRDefault="00047CC8" w:rsidP="00737717">
      <w:pPr>
        <w:pStyle w:val="FootnoteText"/>
        <w:rPr>
          <w:rFonts w:eastAsia="SimSun" w:cs="Mangal"/>
          <w:snapToGrid/>
          <w:kern w:val="3"/>
          <w:szCs w:val="24"/>
        </w:rPr>
      </w:pPr>
      <w:r>
        <w:rPr>
          <w:rFonts w:eastAsia="SimSun" w:cs="Mangal"/>
          <w:noProof/>
          <w:kern w:val="3"/>
          <w:szCs w:val="24"/>
        </w:rPr>
        <w:t>M</w:t>
      </w:r>
      <w:r w:rsidR="00737717">
        <w:rPr>
          <w:rFonts w:eastAsia="SimSun" w:cs="Mangal"/>
          <w:snapToGrid/>
          <w:kern w:val="3"/>
          <w:szCs w:val="24"/>
        </w:rPr>
        <w:t xml:space="preserve">any of the </w:t>
      </w:r>
      <w:r>
        <w:rPr>
          <w:rFonts w:eastAsia="SimSun" w:cs="Mangal"/>
          <w:snapToGrid/>
          <w:kern w:val="3"/>
          <w:szCs w:val="24"/>
        </w:rPr>
        <w:t xml:space="preserve">survey </w:t>
      </w:r>
      <w:r w:rsidR="00737717">
        <w:rPr>
          <w:rFonts w:eastAsia="SimSun" w:cs="Mangal"/>
          <w:snapToGrid/>
          <w:kern w:val="3"/>
          <w:szCs w:val="24"/>
        </w:rPr>
        <w:t xml:space="preserve">comments were value-based, that is, they addressed issues of merit or worth.  </w:t>
      </w:r>
      <w:r w:rsidR="00737717" w:rsidRPr="00B11168">
        <w:rPr>
          <w:rFonts w:eastAsia="Times New Roman" w:cs="Times New Roman"/>
          <w:snapToGrid/>
          <w:szCs w:val="24"/>
        </w:rPr>
        <w:t xml:space="preserve">For example, </w:t>
      </w:r>
      <w:r w:rsidR="00737717">
        <w:rPr>
          <w:rFonts w:eastAsia="Times New Roman" w:cs="Times New Roman"/>
          <w:snapToGrid/>
          <w:szCs w:val="24"/>
        </w:rPr>
        <w:t xml:space="preserve">one </w:t>
      </w:r>
      <w:r w:rsidR="00737717" w:rsidRPr="00B11168">
        <w:rPr>
          <w:rFonts w:eastAsia="Times New Roman" w:cs="Times New Roman"/>
          <w:snapToGrid/>
          <w:szCs w:val="24"/>
        </w:rPr>
        <w:t>statement</w:t>
      </w:r>
      <w:r w:rsidR="00737717">
        <w:rPr>
          <w:rFonts w:eastAsia="Times New Roman" w:cs="Times New Roman"/>
          <w:snapToGrid/>
          <w:szCs w:val="24"/>
        </w:rPr>
        <w:t xml:space="preserve"> was</w:t>
      </w:r>
      <w:r w:rsidR="00737717" w:rsidRPr="00B11168">
        <w:rPr>
          <w:rFonts w:eastAsia="Times New Roman" w:cs="Times New Roman"/>
          <w:snapToGrid/>
          <w:szCs w:val="24"/>
        </w:rPr>
        <w:t xml:space="preserve"> “Our </w:t>
      </w:r>
      <w:r w:rsidR="00737717" w:rsidRPr="00E12FA3">
        <w:rPr>
          <w:rFonts w:eastAsia="Times New Roman" w:cs="Times New Roman"/>
          <w:snapToGrid/>
          <w:szCs w:val="24"/>
        </w:rPr>
        <w:t>faculty</w:t>
      </w:r>
      <w:r w:rsidR="00737717" w:rsidRPr="00B11168">
        <w:rPr>
          <w:rFonts w:eastAsia="Times New Roman" w:cs="Times New Roman"/>
          <w:snapToGrid/>
          <w:szCs w:val="24"/>
        </w:rPr>
        <w:t xml:space="preserve"> has </w:t>
      </w:r>
      <w:r w:rsidR="00737717" w:rsidRPr="00E12FA3">
        <w:rPr>
          <w:rFonts w:eastAsia="Times New Roman" w:cs="Times New Roman"/>
          <w:snapToGrid/>
          <w:szCs w:val="24"/>
        </w:rPr>
        <w:t>improved</w:t>
      </w:r>
      <w:r w:rsidR="00737717" w:rsidRPr="00B11168">
        <w:rPr>
          <w:rFonts w:eastAsia="Times New Roman" w:cs="Times New Roman"/>
          <w:snapToGrid/>
          <w:szCs w:val="24"/>
        </w:rPr>
        <w:t xml:space="preserve"> their </w:t>
      </w:r>
      <w:r w:rsidR="00737717" w:rsidRPr="00E12FA3">
        <w:rPr>
          <w:rFonts w:eastAsia="Times New Roman" w:cs="Times New Roman"/>
          <w:snapToGrid/>
          <w:szCs w:val="24"/>
        </w:rPr>
        <w:t>teaching style</w:t>
      </w:r>
      <w:r w:rsidR="00737717" w:rsidRPr="00B11168">
        <w:rPr>
          <w:rFonts w:eastAsia="Times New Roman" w:cs="Times New Roman"/>
          <w:snapToGrid/>
          <w:szCs w:val="24"/>
        </w:rPr>
        <w:t xml:space="preserve"> because of their involvement in our ATE grant.”  This statement implies change has occurred and th</w:t>
      </w:r>
      <w:r w:rsidR="00737717">
        <w:rPr>
          <w:rFonts w:eastAsia="Times New Roman" w:cs="Times New Roman"/>
          <w:snapToGrid/>
          <w:szCs w:val="24"/>
        </w:rPr>
        <w:t>e</w:t>
      </w:r>
      <w:r w:rsidR="00737717" w:rsidRPr="00B11168">
        <w:rPr>
          <w:rFonts w:eastAsia="Times New Roman" w:cs="Times New Roman"/>
          <w:snapToGrid/>
          <w:szCs w:val="24"/>
        </w:rPr>
        <w:t xml:space="preserve"> change </w:t>
      </w:r>
      <w:proofErr w:type="gramStart"/>
      <w:r w:rsidR="00737717" w:rsidRPr="00B11168">
        <w:rPr>
          <w:rFonts w:eastAsia="Times New Roman" w:cs="Times New Roman"/>
          <w:snapToGrid/>
          <w:szCs w:val="24"/>
        </w:rPr>
        <w:t>can be viewed</w:t>
      </w:r>
      <w:proofErr w:type="gramEnd"/>
      <w:r w:rsidR="00737717" w:rsidRPr="00B11168">
        <w:rPr>
          <w:rFonts w:eastAsia="Times New Roman" w:cs="Times New Roman"/>
          <w:snapToGrid/>
          <w:szCs w:val="24"/>
        </w:rPr>
        <w:t xml:space="preserve"> as positive or negative depending on whether the respondent</w:t>
      </w:r>
      <w:r w:rsidR="00737717">
        <w:rPr>
          <w:rFonts w:eastAsia="Times New Roman" w:cs="Times New Roman"/>
          <w:snapToGrid/>
          <w:szCs w:val="24"/>
        </w:rPr>
        <w:t>s</w:t>
      </w:r>
      <w:r w:rsidR="00737717" w:rsidRPr="00B11168">
        <w:rPr>
          <w:rFonts w:eastAsia="Times New Roman" w:cs="Times New Roman"/>
          <w:snapToGrid/>
          <w:szCs w:val="24"/>
        </w:rPr>
        <w:t xml:space="preserve"> agree or disagree</w:t>
      </w:r>
      <w:r w:rsidR="00737717">
        <w:rPr>
          <w:rFonts w:eastAsia="Times New Roman" w:cs="Times New Roman"/>
          <w:snapToGrid/>
          <w:szCs w:val="24"/>
        </w:rPr>
        <w:t xml:space="preserve"> with the item.</w:t>
      </w:r>
    </w:p>
    <w:p w:rsidR="00737717" w:rsidRDefault="00737717" w:rsidP="00737717">
      <w:pPr>
        <w:pStyle w:val="FootnoteText"/>
        <w:rPr>
          <w:rFonts w:eastAsia="SimSun" w:cs="Mangal"/>
          <w:snapToGrid/>
          <w:kern w:val="3"/>
          <w:szCs w:val="24"/>
        </w:rPr>
      </w:pPr>
    </w:p>
    <w:p w:rsidR="001D16DB" w:rsidRDefault="00D25CA8" w:rsidP="00C00776">
      <w:r>
        <w:rPr>
          <w:rFonts w:eastAsia="Times New Roman" w:cs="Times New Roman"/>
          <w:snapToGrid/>
          <w:szCs w:val="24"/>
        </w:rPr>
        <w:t>T</w:t>
      </w:r>
      <w:r w:rsidR="00047CC8">
        <w:rPr>
          <w:rFonts w:eastAsia="Times New Roman" w:cs="Times New Roman"/>
          <w:snapToGrid/>
          <w:szCs w:val="24"/>
        </w:rPr>
        <w:t>he 53</w:t>
      </w:r>
      <w:r w:rsidR="00737717">
        <w:rPr>
          <w:rFonts w:eastAsia="Times New Roman" w:cs="Times New Roman"/>
          <w:snapToGrid/>
          <w:szCs w:val="24"/>
        </w:rPr>
        <w:t xml:space="preserve"> </w:t>
      </w:r>
      <w:r w:rsidR="00047CC8">
        <w:rPr>
          <w:rFonts w:eastAsia="Times New Roman" w:cs="Times New Roman"/>
          <w:snapToGrid/>
          <w:szCs w:val="24"/>
        </w:rPr>
        <w:t>items</w:t>
      </w:r>
      <w:r w:rsidR="00737717">
        <w:rPr>
          <w:rFonts w:eastAsia="Times New Roman" w:cs="Times New Roman"/>
          <w:snapToGrid/>
          <w:szCs w:val="24"/>
        </w:rPr>
        <w:t xml:space="preserve"> </w:t>
      </w:r>
      <w:proofErr w:type="gramStart"/>
      <w:r>
        <w:rPr>
          <w:rFonts w:eastAsia="Times New Roman" w:cs="Times New Roman"/>
          <w:snapToGrid/>
          <w:szCs w:val="24"/>
        </w:rPr>
        <w:t>were examined</w:t>
      </w:r>
      <w:proofErr w:type="gramEnd"/>
      <w:r>
        <w:rPr>
          <w:rFonts w:eastAsia="Times New Roman" w:cs="Times New Roman"/>
          <w:snapToGrid/>
          <w:szCs w:val="24"/>
        </w:rPr>
        <w:t xml:space="preserve"> </w:t>
      </w:r>
      <w:r w:rsidR="00737717">
        <w:rPr>
          <w:rFonts w:eastAsia="Times New Roman" w:cs="Times New Roman"/>
          <w:snapToGrid/>
          <w:szCs w:val="24"/>
        </w:rPr>
        <w:t xml:space="preserve">to determine which were value-based.  I looked for statements that included a verb indicating a change in the system and this change </w:t>
      </w:r>
      <w:proofErr w:type="gramStart"/>
      <w:r w:rsidR="00737717">
        <w:rPr>
          <w:rFonts w:eastAsia="Times New Roman" w:cs="Times New Roman"/>
          <w:snapToGrid/>
          <w:szCs w:val="24"/>
        </w:rPr>
        <w:t>could be judged</w:t>
      </w:r>
      <w:proofErr w:type="gramEnd"/>
      <w:r w:rsidR="00737717">
        <w:rPr>
          <w:rFonts w:eastAsia="Times New Roman" w:cs="Times New Roman"/>
          <w:snapToGrid/>
          <w:szCs w:val="24"/>
        </w:rPr>
        <w:t xml:space="preserve"> as positive or negative.  For example, “student interest increased,” “collaborations with industry were established,” or, “persistence of ATE students was lower.” </w:t>
      </w:r>
    </w:p>
    <w:p w:rsidR="001D16DB" w:rsidRDefault="001D16DB" w:rsidP="001D16DB">
      <w:pPr>
        <w:pStyle w:val="FootnoteText"/>
      </w:pPr>
    </w:p>
    <w:p w:rsidR="001D16DB" w:rsidRDefault="001D16DB" w:rsidP="001D16DB">
      <w:pPr>
        <w:rPr>
          <w:rFonts w:eastAsia="Times New Roman" w:cs="Times New Roman"/>
          <w:snapToGrid/>
          <w:szCs w:val="24"/>
        </w:rPr>
      </w:pPr>
      <w:r>
        <w:rPr>
          <w:rFonts w:eastAsia="Times New Roman" w:cs="Times New Roman"/>
          <w:snapToGrid/>
          <w:szCs w:val="24"/>
        </w:rPr>
        <w:t>Thirty-nine</w:t>
      </w:r>
      <w:r w:rsidR="00C13DA3">
        <w:rPr>
          <w:rFonts w:eastAsia="Times New Roman" w:cs="Times New Roman"/>
          <w:snapToGrid/>
          <w:szCs w:val="24"/>
        </w:rPr>
        <w:t xml:space="preserve"> (39) </w:t>
      </w:r>
      <w:r>
        <w:rPr>
          <w:rFonts w:eastAsia="Times New Roman" w:cs="Times New Roman"/>
          <w:snapToGrid/>
          <w:szCs w:val="24"/>
        </w:rPr>
        <w:t xml:space="preserve">statements </w:t>
      </w:r>
      <w:proofErr w:type="gramStart"/>
      <w:r>
        <w:rPr>
          <w:rFonts w:eastAsia="Times New Roman" w:cs="Times New Roman"/>
          <w:snapToGrid/>
          <w:szCs w:val="24"/>
        </w:rPr>
        <w:t>were identified</w:t>
      </w:r>
      <w:proofErr w:type="gramEnd"/>
      <w:r>
        <w:rPr>
          <w:rFonts w:eastAsia="Times New Roman" w:cs="Times New Roman"/>
          <w:snapToGrid/>
          <w:szCs w:val="24"/>
        </w:rPr>
        <w:t xml:space="preserve"> for further consideration.  A Likert-type response option ranging from Strongly Agree to Strongly Disagree </w:t>
      </w:r>
      <w:proofErr w:type="gramStart"/>
      <w:r>
        <w:rPr>
          <w:rFonts w:eastAsia="Times New Roman" w:cs="Times New Roman"/>
          <w:snapToGrid/>
          <w:szCs w:val="24"/>
        </w:rPr>
        <w:t>was attached</w:t>
      </w:r>
      <w:proofErr w:type="gramEnd"/>
      <w:r>
        <w:rPr>
          <w:rFonts w:eastAsia="Times New Roman" w:cs="Times New Roman"/>
          <w:snapToGrid/>
          <w:szCs w:val="24"/>
        </w:rPr>
        <w:t xml:space="preserve"> to each statement.  In addition, there was an option to respond, </w:t>
      </w:r>
      <w:r w:rsidRPr="00E12FA3">
        <w:rPr>
          <w:rFonts w:eastAsia="Times New Roman" w:cs="Times New Roman"/>
          <w:snapToGrid/>
          <w:szCs w:val="24"/>
        </w:rPr>
        <w:t xml:space="preserve">Not Applicable (NA).  This </w:t>
      </w:r>
      <w:r>
        <w:rPr>
          <w:rFonts w:eastAsia="Times New Roman" w:cs="Times New Roman"/>
          <w:snapToGrid/>
          <w:szCs w:val="24"/>
        </w:rPr>
        <w:t xml:space="preserve">occurred when </w:t>
      </w:r>
      <w:r w:rsidRPr="00E12FA3">
        <w:rPr>
          <w:rFonts w:eastAsia="Times New Roman" w:cs="Times New Roman"/>
          <w:snapToGrid/>
          <w:szCs w:val="24"/>
        </w:rPr>
        <w:t xml:space="preserve">the respondent </w:t>
      </w:r>
      <w:r>
        <w:rPr>
          <w:rFonts w:eastAsia="Times New Roman" w:cs="Times New Roman"/>
          <w:snapToGrid/>
          <w:szCs w:val="24"/>
        </w:rPr>
        <w:t xml:space="preserve">thought </w:t>
      </w:r>
      <w:r w:rsidRPr="00E12FA3">
        <w:rPr>
          <w:rFonts w:eastAsia="Times New Roman" w:cs="Times New Roman"/>
          <w:snapToGrid/>
          <w:szCs w:val="24"/>
        </w:rPr>
        <w:t xml:space="preserve">the item </w:t>
      </w:r>
      <w:r>
        <w:rPr>
          <w:rFonts w:eastAsia="Times New Roman" w:cs="Times New Roman"/>
          <w:snapToGrid/>
          <w:szCs w:val="24"/>
        </w:rPr>
        <w:t>did not</w:t>
      </w:r>
      <w:r w:rsidRPr="00E12FA3">
        <w:rPr>
          <w:rFonts w:eastAsia="Times New Roman" w:cs="Times New Roman"/>
          <w:snapToGrid/>
          <w:szCs w:val="24"/>
        </w:rPr>
        <w:t xml:space="preserve"> </w:t>
      </w:r>
      <w:r>
        <w:rPr>
          <w:rFonts w:eastAsia="Times New Roman" w:cs="Times New Roman"/>
          <w:snapToGrid/>
          <w:szCs w:val="24"/>
        </w:rPr>
        <w:t>apply</w:t>
      </w:r>
      <w:r w:rsidRPr="00E12FA3">
        <w:rPr>
          <w:rFonts w:eastAsia="Times New Roman" w:cs="Times New Roman"/>
          <w:snapToGrid/>
          <w:szCs w:val="24"/>
        </w:rPr>
        <w:t xml:space="preserve"> to their</w:t>
      </w:r>
      <w:r>
        <w:rPr>
          <w:rFonts w:eastAsia="Times New Roman" w:cs="Times New Roman"/>
          <w:snapToGrid/>
          <w:szCs w:val="24"/>
        </w:rPr>
        <w:t xml:space="preserve"> specific</w:t>
      </w:r>
      <w:r w:rsidRPr="00E12FA3">
        <w:rPr>
          <w:rFonts w:eastAsia="Times New Roman" w:cs="Times New Roman"/>
          <w:snapToGrid/>
          <w:szCs w:val="24"/>
        </w:rPr>
        <w:t xml:space="preserve"> project or center.</w:t>
      </w:r>
    </w:p>
    <w:p w:rsidR="001D16DB" w:rsidRDefault="001D16DB" w:rsidP="001D16DB">
      <w:pPr>
        <w:pStyle w:val="FootnoteText"/>
      </w:pPr>
    </w:p>
    <w:p w:rsidR="00737717" w:rsidRDefault="002F60F9" w:rsidP="002F60F9">
      <w:pPr>
        <w:pStyle w:val="FootnoteText"/>
        <w:rPr>
          <w:rFonts w:eastAsia="Times New Roman" w:cs="Times New Roman"/>
          <w:snapToGrid/>
          <w:szCs w:val="24"/>
        </w:rPr>
      </w:pPr>
      <w:r w:rsidRPr="002F60F9">
        <w:t>Two additional steps reduced the final set of survey items to 32</w:t>
      </w:r>
      <w:r>
        <w:t xml:space="preserve">.  </w:t>
      </w:r>
      <w:r w:rsidR="00737717" w:rsidRPr="00E12FA3">
        <w:rPr>
          <w:rFonts w:eastAsia="Times New Roman" w:cs="Times New Roman"/>
          <w:snapToGrid/>
          <w:szCs w:val="24"/>
        </w:rPr>
        <w:t xml:space="preserve">In a few cases, the number of NA responses was </w:t>
      </w:r>
      <w:r w:rsidR="00737717">
        <w:rPr>
          <w:rFonts w:eastAsia="Times New Roman" w:cs="Times New Roman"/>
          <w:snapToGrid/>
          <w:szCs w:val="24"/>
        </w:rPr>
        <w:t xml:space="preserve">quite </w:t>
      </w:r>
      <w:r w:rsidR="00737717" w:rsidRPr="00E12FA3">
        <w:rPr>
          <w:rFonts w:eastAsia="Times New Roman" w:cs="Times New Roman"/>
          <w:snapToGrid/>
          <w:szCs w:val="24"/>
        </w:rPr>
        <w:t xml:space="preserve">large. </w:t>
      </w:r>
      <w:r w:rsidR="00047CC8">
        <w:rPr>
          <w:rFonts w:eastAsia="Times New Roman" w:cs="Times New Roman"/>
          <w:snapToGrid/>
          <w:szCs w:val="24"/>
        </w:rPr>
        <w:t xml:space="preserve"> </w:t>
      </w:r>
      <w:r w:rsidR="00737717">
        <w:rPr>
          <w:rFonts w:eastAsia="Times New Roman" w:cs="Times New Roman"/>
          <w:snapToGrid/>
          <w:szCs w:val="24"/>
        </w:rPr>
        <w:t xml:space="preserve">I </w:t>
      </w:r>
      <w:r w:rsidR="00D25CA8">
        <w:rPr>
          <w:rFonts w:eastAsia="Times New Roman" w:cs="Times New Roman"/>
          <w:snapToGrid/>
          <w:szCs w:val="24"/>
        </w:rPr>
        <w:t>decided to exclude items if 25% or more respondents chose the NA option.</w:t>
      </w:r>
      <w:r w:rsidR="008071D0">
        <w:rPr>
          <w:rFonts w:eastAsia="Times New Roman" w:cs="Times New Roman"/>
          <w:snapToGrid/>
          <w:szCs w:val="24"/>
        </w:rPr>
        <w:t xml:space="preserve">  It did not seem reasonable to include statements it they did not apply to a large proportion of the respondents.  </w:t>
      </w:r>
      <w:r w:rsidR="00737717">
        <w:rPr>
          <w:rFonts w:eastAsia="Times New Roman" w:cs="Times New Roman"/>
          <w:snapToGrid/>
          <w:szCs w:val="24"/>
        </w:rPr>
        <w:t xml:space="preserve">Four items exceeded this level and </w:t>
      </w:r>
      <w:proofErr w:type="gramStart"/>
      <w:r w:rsidR="00737717">
        <w:rPr>
          <w:rFonts w:eastAsia="Times New Roman" w:cs="Times New Roman"/>
          <w:snapToGrid/>
          <w:szCs w:val="24"/>
        </w:rPr>
        <w:t>were excluded</w:t>
      </w:r>
      <w:proofErr w:type="gramEnd"/>
      <w:r w:rsidR="00737717">
        <w:rPr>
          <w:rFonts w:eastAsia="Times New Roman" w:cs="Times New Roman"/>
          <w:snapToGrid/>
          <w:szCs w:val="24"/>
        </w:rPr>
        <w:t xml:space="preserve"> from the </w:t>
      </w:r>
      <w:r w:rsidR="008071D0">
        <w:rPr>
          <w:rFonts w:eastAsia="Times New Roman" w:cs="Times New Roman"/>
          <w:snapToGrid/>
          <w:szCs w:val="24"/>
        </w:rPr>
        <w:t>s</w:t>
      </w:r>
      <w:r w:rsidR="00737717">
        <w:rPr>
          <w:rFonts w:eastAsia="Times New Roman" w:cs="Times New Roman"/>
          <w:snapToGrid/>
          <w:szCs w:val="24"/>
        </w:rPr>
        <w:t>urvey</w:t>
      </w:r>
      <w:r w:rsidR="00C13DA3">
        <w:rPr>
          <w:rFonts w:eastAsia="Times New Roman" w:cs="Times New Roman"/>
          <w:snapToGrid/>
          <w:szCs w:val="24"/>
        </w:rPr>
        <w:t xml:space="preserve"> leaving 35 statements.</w:t>
      </w:r>
      <w:r w:rsidR="00737717">
        <w:rPr>
          <w:rFonts w:eastAsia="Times New Roman" w:cs="Times New Roman"/>
          <w:snapToGrid/>
          <w:szCs w:val="24"/>
        </w:rPr>
        <w:t xml:space="preserve">  </w:t>
      </w:r>
    </w:p>
    <w:p w:rsidR="00737717" w:rsidRPr="0093351D" w:rsidRDefault="00737717" w:rsidP="00737717">
      <w:pPr>
        <w:pStyle w:val="FootnoteText"/>
      </w:pPr>
    </w:p>
    <w:p w:rsidR="002F60F9" w:rsidRDefault="00737717" w:rsidP="00737717">
      <w:pPr>
        <w:rPr>
          <w:rFonts w:eastAsia="Times New Roman" w:cs="Times New Roman"/>
          <w:snapToGrid/>
          <w:szCs w:val="24"/>
        </w:rPr>
      </w:pPr>
      <w:r>
        <w:rPr>
          <w:rFonts w:eastAsia="Times New Roman" w:cs="Times New Roman"/>
          <w:snapToGrid/>
          <w:szCs w:val="24"/>
        </w:rPr>
        <w:t xml:space="preserve">I </w:t>
      </w:r>
      <w:r w:rsidR="002F60F9">
        <w:rPr>
          <w:rFonts w:eastAsia="Times New Roman" w:cs="Times New Roman"/>
          <w:snapToGrid/>
          <w:szCs w:val="24"/>
        </w:rPr>
        <w:t xml:space="preserve">then </w:t>
      </w:r>
      <w:r>
        <w:rPr>
          <w:rFonts w:eastAsia="Times New Roman" w:cs="Times New Roman"/>
          <w:snapToGrid/>
          <w:szCs w:val="24"/>
        </w:rPr>
        <w:t>conducted an item analysis of the</w:t>
      </w:r>
      <w:r w:rsidR="00C13DA3">
        <w:rPr>
          <w:rFonts w:eastAsia="Times New Roman" w:cs="Times New Roman"/>
          <w:snapToGrid/>
          <w:szCs w:val="24"/>
        </w:rPr>
        <w:t>se</w:t>
      </w:r>
      <w:r w:rsidR="002F60F9">
        <w:rPr>
          <w:rFonts w:eastAsia="Times New Roman" w:cs="Times New Roman"/>
          <w:snapToGrid/>
          <w:szCs w:val="24"/>
        </w:rPr>
        <w:t xml:space="preserve"> </w:t>
      </w:r>
      <w:r>
        <w:rPr>
          <w:rFonts w:eastAsia="Times New Roman" w:cs="Times New Roman"/>
          <w:snapToGrid/>
          <w:szCs w:val="24"/>
        </w:rPr>
        <w:t>item</w:t>
      </w:r>
      <w:r w:rsidR="002F60F9">
        <w:rPr>
          <w:rFonts w:eastAsia="Times New Roman" w:cs="Times New Roman"/>
          <w:snapToGrid/>
          <w:szCs w:val="24"/>
        </w:rPr>
        <w:t>s</w:t>
      </w:r>
      <w:r>
        <w:rPr>
          <w:rFonts w:eastAsia="Times New Roman" w:cs="Times New Roman"/>
          <w:snapToGrid/>
          <w:szCs w:val="24"/>
        </w:rPr>
        <w:t xml:space="preserve"> by computing the item to total score correlation.  </w:t>
      </w:r>
      <w:r w:rsidR="002F60F9">
        <w:rPr>
          <w:rFonts w:eastAsia="Times New Roman" w:cs="Times New Roman"/>
          <w:snapToGrid/>
          <w:szCs w:val="24"/>
        </w:rPr>
        <w:t>I</w:t>
      </w:r>
      <w:r w:rsidR="001627F8">
        <w:rPr>
          <w:rFonts w:eastAsia="Times New Roman" w:cs="Times New Roman"/>
          <w:snapToGrid/>
          <w:szCs w:val="24"/>
        </w:rPr>
        <w:t>f</w:t>
      </w:r>
      <w:r w:rsidR="002F60F9">
        <w:rPr>
          <w:rFonts w:eastAsia="Times New Roman" w:cs="Times New Roman"/>
          <w:snapToGrid/>
          <w:szCs w:val="24"/>
        </w:rPr>
        <w:t xml:space="preserve"> the items are measures of the same construct, they will be correlated with one another and add to the reliability of the scale.  I</w:t>
      </w:r>
      <w:r w:rsidR="001627F8">
        <w:rPr>
          <w:rFonts w:eastAsia="Times New Roman" w:cs="Times New Roman"/>
          <w:snapToGrid/>
          <w:szCs w:val="24"/>
        </w:rPr>
        <w:t>f</w:t>
      </w:r>
      <w:r w:rsidR="002F60F9">
        <w:rPr>
          <w:rFonts w:eastAsia="Times New Roman" w:cs="Times New Roman"/>
          <w:snapToGrid/>
          <w:szCs w:val="24"/>
        </w:rPr>
        <w:t xml:space="preserve"> the correlation is low, then including the item reduces the total scale reliability.</w:t>
      </w:r>
      <w:r w:rsidR="001627F8">
        <w:rPr>
          <w:rFonts w:eastAsia="Times New Roman" w:cs="Times New Roman"/>
          <w:snapToGrid/>
          <w:szCs w:val="24"/>
        </w:rPr>
        <w:t xml:space="preserve">  </w:t>
      </w:r>
    </w:p>
    <w:p w:rsidR="002F60F9" w:rsidRDefault="002F60F9" w:rsidP="00737717">
      <w:pPr>
        <w:rPr>
          <w:rFonts w:eastAsia="Times New Roman" w:cs="Times New Roman"/>
          <w:snapToGrid/>
          <w:szCs w:val="24"/>
        </w:rPr>
      </w:pPr>
    </w:p>
    <w:p w:rsidR="00737717" w:rsidRDefault="00737717" w:rsidP="00737717">
      <w:pPr>
        <w:rPr>
          <w:szCs w:val="24"/>
        </w:rPr>
      </w:pPr>
      <w:r>
        <w:rPr>
          <w:rFonts w:eastAsia="Times New Roman" w:cs="Times New Roman"/>
          <w:snapToGrid/>
          <w:szCs w:val="24"/>
        </w:rPr>
        <w:t xml:space="preserve">I selected an r ≤ .30 as my cut-off point.  </w:t>
      </w:r>
      <w:r w:rsidR="0053162C">
        <w:rPr>
          <w:rFonts w:eastAsia="Times New Roman" w:cs="Times New Roman"/>
          <w:snapToGrid/>
          <w:szCs w:val="24"/>
        </w:rPr>
        <w:t xml:space="preserve">There is no standard value for this but if excluding an item increases the total score reliability, then the item </w:t>
      </w:r>
      <w:proofErr w:type="gramStart"/>
      <w:r w:rsidR="0053162C">
        <w:rPr>
          <w:rFonts w:eastAsia="Times New Roman" w:cs="Times New Roman"/>
          <w:snapToGrid/>
          <w:szCs w:val="24"/>
        </w:rPr>
        <w:t>could be deleted</w:t>
      </w:r>
      <w:proofErr w:type="gramEnd"/>
      <w:r w:rsidR="0053162C">
        <w:rPr>
          <w:rFonts w:eastAsia="Times New Roman" w:cs="Times New Roman"/>
          <w:snapToGrid/>
          <w:szCs w:val="24"/>
        </w:rPr>
        <w:t xml:space="preserve">.  My experience has shown this </w:t>
      </w:r>
      <w:r w:rsidR="001627F8">
        <w:rPr>
          <w:rFonts w:eastAsia="Times New Roman" w:cs="Times New Roman"/>
          <w:snapToGrid/>
          <w:szCs w:val="24"/>
        </w:rPr>
        <w:t xml:space="preserve">occurs when the </w:t>
      </w:r>
      <w:proofErr w:type="gramStart"/>
      <w:r w:rsidR="001627F8">
        <w:rPr>
          <w:rFonts w:eastAsia="Times New Roman" w:cs="Times New Roman"/>
          <w:snapToGrid/>
          <w:szCs w:val="24"/>
        </w:rPr>
        <w:t>item-total</w:t>
      </w:r>
      <w:proofErr w:type="gramEnd"/>
      <w:r w:rsidR="001627F8">
        <w:rPr>
          <w:rFonts w:eastAsia="Times New Roman" w:cs="Times New Roman"/>
          <w:snapToGrid/>
          <w:szCs w:val="24"/>
        </w:rPr>
        <w:t xml:space="preserve"> score correlation is below .30.  </w:t>
      </w:r>
      <w:r>
        <w:rPr>
          <w:rFonts w:eastAsia="Times New Roman" w:cs="Times New Roman"/>
          <w:snapToGrid/>
          <w:szCs w:val="24"/>
        </w:rPr>
        <w:t>Three items did not meet that standard leaving 32 items for the final version.</w:t>
      </w:r>
    </w:p>
    <w:p w:rsidR="006C4EAE" w:rsidRDefault="006C4EAE">
      <w:r>
        <w:br w:type="page"/>
      </w:r>
    </w:p>
    <w:p w:rsidR="00737717" w:rsidRDefault="00737717" w:rsidP="00737717">
      <w:pPr>
        <w:pStyle w:val="FootnoteText"/>
        <w:jc w:val="center"/>
        <w:rPr>
          <w:b/>
        </w:rPr>
      </w:pPr>
      <w:r>
        <w:rPr>
          <w:b/>
        </w:rPr>
        <w:lastRenderedPageBreak/>
        <w:t>Psychometric Properties of the Scale</w:t>
      </w:r>
    </w:p>
    <w:p w:rsidR="00737717" w:rsidRDefault="00737717" w:rsidP="00737717">
      <w:pPr>
        <w:pStyle w:val="FootnoteText"/>
        <w:jc w:val="center"/>
        <w:rPr>
          <w:b/>
        </w:rPr>
      </w:pPr>
    </w:p>
    <w:p w:rsidR="00737717" w:rsidRDefault="00737717" w:rsidP="00737717">
      <w:pPr>
        <w:pStyle w:val="FootnoteText"/>
        <w:rPr>
          <w:b/>
        </w:rPr>
      </w:pPr>
      <w:r>
        <w:rPr>
          <w:b/>
        </w:rPr>
        <w:t xml:space="preserve">Content </w:t>
      </w:r>
      <w:r w:rsidRPr="00935CED">
        <w:rPr>
          <w:b/>
        </w:rPr>
        <w:t>Validity</w:t>
      </w:r>
    </w:p>
    <w:p w:rsidR="00737717" w:rsidRDefault="00737717" w:rsidP="00737717">
      <w:pPr>
        <w:pStyle w:val="FootnoteText"/>
      </w:pPr>
    </w:p>
    <w:p w:rsidR="008D69AC" w:rsidRDefault="008D69AC" w:rsidP="00737717">
      <w:pPr>
        <w:rPr>
          <w:rFonts w:eastAsia="Times New Roman" w:cs="Times New Roman"/>
          <w:snapToGrid/>
          <w:szCs w:val="24"/>
        </w:rPr>
      </w:pPr>
      <w:r>
        <w:rPr>
          <w:rFonts w:eastAsia="Times New Roman" w:cs="Times New Roman"/>
          <w:snapToGrid/>
          <w:szCs w:val="24"/>
        </w:rPr>
        <w:t>An assessment device, such as a survey</w:t>
      </w:r>
      <w:r w:rsidR="008071D0">
        <w:rPr>
          <w:rFonts w:eastAsia="Times New Roman" w:cs="Times New Roman"/>
          <w:snapToGrid/>
          <w:szCs w:val="24"/>
        </w:rPr>
        <w:t>,</w:t>
      </w:r>
      <w:r>
        <w:rPr>
          <w:rFonts w:eastAsia="Times New Roman" w:cs="Times New Roman"/>
          <w:snapToGrid/>
          <w:szCs w:val="24"/>
        </w:rPr>
        <w:t xml:space="preserve"> has</w:t>
      </w:r>
      <w:r w:rsidR="00737717">
        <w:rPr>
          <w:rFonts w:eastAsia="Times New Roman" w:cs="Times New Roman"/>
          <w:snapToGrid/>
          <w:szCs w:val="24"/>
        </w:rPr>
        <w:t xml:space="preserve"> content</w:t>
      </w:r>
      <w:r>
        <w:rPr>
          <w:rFonts w:eastAsia="Times New Roman" w:cs="Times New Roman"/>
          <w:snapToGrid/>
          <w:szCs w:val="24"/>
        </w:rPr>
        <w:t xml:space="preserve"> validity when the items are measures of the elements of the domain of content.</w:t>
      </w:r>
      <w:r w:rsidR="000746A4">
        <w:rPr>
          <w:rFonts w:eastAsia="Times New Roman" w:cs="Times New Roman"/>
          <w:snapToGrid/>
          <w:szCs w:val="24"/>
        </w:rPr>
        <w:t xml:space="preserve"> </w:t>
      </w:r>
      <w:r w:rsidR="00737717">
        <w:rPr>
          <w:rFonts w:eastAsia="Times New Roman" w:cs="Times New Roman"/>
          <w:snapToGrid/>
          <w:szCs w:val="24"/>
        </w:rPr>
        <w:t xml:space="preserve"> </w:t>
      </w:r>
      <w:r w:rsidRPr="008D69AC">
        <w:rPr>
          <w:rFonts w:eastAsia="Times New Roman" w:cs="Times New Roman"/>
          <w:snapToGrid/>
          <w:szCs w:val="24"/>
        </w:rPr>
        <w:t xml:space="preserve">The 32 items show a strong correspondence to the content domain as shown in Table </w:t>
      </w:r>
      <w:r>
        <w:rPr>
          <w:rFonts w:eastAsia="Times New Roman" w:cs="Times New Roman"/>
          <w:snapToGrid/>
          <w:szCs w:val="24"/>
        </w:rPr>
        <w:t>3</w:t>
      </w:r>
      <w:r w:rsidRPr="008D69AC">
        <w:rPr>
          <w:rFonts w:eastAsia="Times New Roman" w:cs="Times New Roman"/>
          <w:snapToGrid/>
          <w:szCs w:val="24"/>
        </w:rPr>
        <w:t>.</w:t>
      </w:r>
      <w:r>
        <w:rPr>
          <w:rFonts w:eastAsia="Times New Roman" w:cs="Times New Roman"/>
          <w:snapToGrid/>
          <w:szCs w:val="24"/>
        </w:rPr>
        <w:t xml:space="preserve"> </w:t>
      </w:r>
      <w:r w:rsidRPr="008D69AC">
        <w:rPr>
          <w:rFonts w:eastAsia="Times New Roman" w:cs="Times New Roman"/>
          <w:snapToGrid/>
          <w:szCs w:val="24"/>
        </w:rPr>
        <w:t>The domain list in that table includes 11 main sections.</w:t>
      </w:r>
      <w:r>
        <w:rPr>
          <w:rFonts w:eastAsia="Times New Roman" w:cs="Times New Roman"/>
          <w:snapToGrid/>
          <w:szCs w:val="24"/>
        </w:rPr>
        <w:t xml:space="preserve"> </w:t>
      </w:r>
      <w:r w:rsidRPr="008D69AC">
        <w:rPr>
          <w:rFonts w:eastAsia="Times New Roman" w:cs="Times New Roman"/>
          <w:snapToGrid/>
          <w:szCs w:val="24"/>
        </w:rPr>
        <w:t xml:space="preserve"> Every one of these sections </w:t>
      </w:r>
      <w:proofErr w:type="gramStart"/>
      <w:r w:rsidRPr="008D69AC">
        <w:rPr>
          <w:rFonts w:eastAsia="Times New Roman" w:cs="Times New Roman"/>
          <w:snapToGrid/>
          <w:szCs w:val="24"/>
        </w:rPr>
        <w:t>is represented</w:t>
      </w:r>
      <w:proofErr w:type="gramEnd"/>
      <w:r w:rsidRPr="008D69AC">
        <w:rPr>
          <w:rFonts w:eastAsia="Times New Roman" w:cs="Times New Roman"/>
          <w:snapToGrid/>
          <w:szCs w:val="24"/>
        </w:rPr>
        <w:t xml:space="preserve"> by at least one item on the scale.  The average number of items per sub-section was 2.9 and the median was 2</w:t>
      </w:r>
      <w:r>
        <w:rPr>
          <w:rFonts w:eastAsia="Times New Roman" w:cs="Times New Roman"/>
          <w:snapToGrid/>
          <w:szCs w:val="24"/>
        </w:rPr>
        <w:t>.0.</w:t>
      </w:r>
    </w:p>
    <w:p w:rsidR="008D69AC" w:rsidRDefault="008D69AC" w:rsidP="00737717">
      <w:pPr>
        <w:rPr>
          <w:rFonts w:eastAsia="Times New Roman" w:cs="Times New Roman"/>
          <w:snapToGrid/>
          <w:szCs w:val="24"/>
        </w:rPr>
      </w:pPr>
    </w:p>
    <w:p w:rsidR="000B71B3" w:rsidRDefault="00737717" w:rsidP="00737717">
      <w:pPr>
        <w:pStyle w:val="FootnoteText"/>
      </w:pPr>
      <w:r>
        <w:t xml:space="preserve">Recall that the domain </w:t>
      </w:r>
      <w:proofErr w:type="gramStart"/>
      <w:r>
        <w:t>was defined</w:t>
      </w:r>
      <w:proofErr w:type="gramEnd"/>
      <w:r>
        <w:t xml:space="preserve"> by the Congressional mandate and NSF’s program solicitation.  The statements on this scale are </w:t>
      </w:r>
      <w:r w:rsidR="000B71B3">
        <w:t>a</w:t>
      </w:r>
      <w:r>
        <w:t xml:space="preserve"> sample of a universe of items that </w:t>
      </w:r>
      <w:proofErr w:type="gramStart"/>
      <w:r>
        <w:t>could be used</w:t>
      </w:r>
      <w:proofErr w:type="gramEnd"/>
      <w:r>
        <w:t xml:space="preserve">.  </w:t>
      </w:r>
      <w:r w:rsidR="000B71B3">
        <w:t xml:space="preserve">Other </w:t>
      </w:r>
      <w:r>
        <w:t>set</w:t>
      </w:r>
      <w:r w:rsidR="000B71B3">
        <w:t>s</w:t>
      </w:r>
      <w:r>
        <w:t xml:space="preserve"> of items might be </w:t>
      </w:r>
      <w:r w:rsidR="00123592">
        <w:t>developed; however,</w:t>
      </w:r>
      <w:r w:rsidR="000B71B3">
        <w:t xml:space="preserve"> this sample</w:t>
      </w:r>
      <w:r>
        <w:t xml:space="preserve"> represents the dimensions</w:t>
      </w:r>
      <w:r w:rsidR="008071D0">
        <w:t xml:space="preserve"> deemed important by PIs and others knowledgeable about ATE.  This and t</w:t>
      </w:r>
      <w:r>
        <w:t xml:space="preserve">he fact </w:t>
      </w:r>
      <w:r w:rsidR="008071D0">
        <w:t>that</w:t>
      </w:r>
      <w:r>
        <w:t xml:space="preserve"> PIs and </w:t>
      </w:r>
      <w:r w:rsidR="008071D0">
        <w:t>others familiar with ATE</w:t>
      </w:r>
      <w:r>
        <w:t xml:space="preserve"> wrote these items</w:t>
      </w:r>
      <w:r w:rsidR="008071D0">
        <w:t xml:space="preserve"> </w:t>
      </w:r>
      <w:r w:rsidR="000B71B3">
        <w:t>support the claim of content validity.</w:t>
      </w:r>
    </w:p>
    <w:p w:rsidR="000B71B3" w:rsidRDefault="000B71B3" w:rsidP="00737717">
      <w:pPr>
        <w:pStyle w:val="FootnoteText"/>
      </w:pPr>
    </w:p>
    <w:p w:rsidR="00737717" w:rsidRDefault="00737717" w:rsidP="00737717">
      <w:pPr>
        <w:pStyle w:val="FootnoteText"/>
        <w:rPr>
          <w:b/>
        </w:rPr>
      </w:pPr>
      <w:r w:rsidRPr="00FC71F2">
        <w:rPr>
          <w:b/>
        </w:rPr>
        <w:t>Reliability</w:t>
      </w:r>
    </w:p>
    <w:p w:rsidR="00737717" w:rsidRDefault="00737717" w:rsidP="00737717">
      <w:pPr>
        <w:pStyle w:val="FootnoteText"/>
        <w:rPr>
          <w:b/>
        </w:rPr>
      </w:pPr>
    </w:p>
    <w:p w:rsidR="00737717" w:rsidRDefault="00737717" w:rsidP="00737717">
      <w:pPr>
        <w:pStyle w:val="FootnoteText"/>
      </w:pPr>
      <w:r>
        <w:t xml:space="preserve">I administered the evaluation scale to a population of 261 ATE team leaders, either PIs or program managers and received 212 responses, a response rate of 81.2%.  I used their responses to calculate reliability </w:t>
      </w:r>
      <w:r w:rsidR="00123592">
        <w:t>and percentile rank</w:t>
      </w:r>
      <w:r w:rsidR="008071D0">
        <w:t>s</w:t>
      </w:r>
      <w:r w:rsidR="00123592">
        <w:t xml:space="preserve">. </w:t>
      </w:r>
    </w:p>
    <w:p w:rsidR="00737717" w:rsidRDefault="00737717" w:rsidP="00737717">
      <w:pPr>
        <w:pStyle w:val="FootnoteText"/>
      </w:pPr>
    </w:p>
    <w:p w:rsidR="00737717" w:rsidRPr="00FC71F2" w:rsidRDefault="00737717" w:rsidP="00737717">
      <w:pPr>
        <w:pStyle w:val="FootnoteText"/>
      </w:pPr>
      <w:r>
        <w:t xml:space="preserve">Scale reliability is the consistency of a measure.  A measure has high reliability if it produces similar results under the similar conditions.  </w:t>
      </w:r>
      <w:r>
        <w:rPr>
          <w:rFonts w:eastAsia="Times New Roman" w:cs="Times New Roman"/>
          <w:snapToGrid/>
          <w:szCs w:val="24"/>
        </w:rPr>
        <w:t>I computed the internal consistency of the evaluation scale using Cronbach’s alpha and obtained a value of 0.94</w:t>
      </w:r>
      <w:r>
        <w:rPr>
          <w:szCs w:val="24"/>
        </w:rPr>
        <w:t xml:space="preserve">, well above generally accepted standards.  (Note:  This value </w:t>
      </w:r>
      <w:proofErr w:type="gramStart"/>
      <w:r>
        <w:rPr>
          <w:szCs w:val="24"/>
        </w:rPr>
        <w:t>is based</w:t>
      </w:r>
      <w:proofErr w:type="gramEnd"/>
      <w:r>
        <w:rPr>
          <w:szCs w:val="24"/>
        </w:rPr>
        <w:t xml:space="preserve"> on 89 respondents who did not mark Not Applicable as an option.  SPSS calls this a </w:t>
      </w:r>
      <w:proofErr w:type="gramStart"/>
      <w:r>
        <w:rPr>
          <w:szCs w:val="24"/>
        </w:rPr>
        <w:t>list-wise</w:t>
      </w:r>
      <w:proofErr w:type="gramEnd"/>
      <w:r>
        <w:rPr>
          <w:szCs w:val="24"/>
        </w:rPr>
        <w:t xml:space="preserve"> deletion.)</w:t>
      </w:r>
    </w:p>
    <w:p w:rsidR="00737717" w:rsidRDefault="00737717" w:rsidP="00737717">
      <w:pPr>
        <w:pStyle w:val="FootnoteText"/>
      </w:pPr>
    </w:p>
    <w:p w:rsidR="00737717" w:rsidRDefault="00737717" w:rsidP="00737717">
      <w:pPr>
        <w:pStyle w:val="FootnoteText"/>
        <w:jc w:val="center"/>
        <w:rPr>
          <w:b/>
        </w:rPr>
      </w:pPr>
      <w:r w:rsidRPr="000A174B">
        <w:rPr>
          <w:b/>
        </w:rPr>
        <w:t>Distribution of Scores</w:t>
      </w:r>
    </w:p>
    <w:p w:rsidR="00737717" w:rsidRDefault="00737717" w:rsidP="00737717">
      <w:pPr>
        <w:pStyle w:val="FootnoteText"/>
        <w:jc w:val="center"/>
        <w:rPr>
          <w:b/>
        </w:rPr>
      </w:pPr>
    </w:p>
    <w:p w:rsidR="00737717" w:rsidRDefault="00737717" w:rsidP="00737717">
      <w:pPr>
        <w:pStyle w:val="FootnoteText"/>
        <w:rPr>
          <w:b/>
        </w:rPr>
      </w:pPr>
      <w:r>
        <w:rPr>
          <w:b/>
        </w:rPr>
        <w:t>Total Evaluation Scores</w:t>
      </w:r>
    </w:p>
    <w:p w:rsidR="00737717" w:rsidRDefault="00737717" w:rsidP="00737717">
      <w:pPr>
        <w:pStyle w:val="FootnoteText"/>
        <w:rPr>
          <w:b/>
        </w:rPr>
      </w:pPr>
    </w:p>
    <w:p w:rsidR="005A222F" w:rsidRDefault="00737717" w:rsidP="00737717">
      <w:pPr>
        <w:pStyle w:val="FootnoteText"/>
      </w:pPr>
      <w:r>
        <w:t xml:space="preserve">I calculated the distribution of the scores of the 212 ATE </w:t>
      </w:r>
      <w:r w:rsidR="005A222F">
        <w:t>respondents</w:t>
      </w:r>
      <w:r w:rsidR="00B26B5C">
        <w:t xml:space="preserve"> to </w:t>
      </w:r>
      <w:r w:rsidR="005A222F">
        <w:t>the</w:t>
      </w:r>
      <w:r w:rsidR="00B26B5C">
        <w:t xml:space="preserve"> survey</w:t>
      </w:r>
      <w:r>
        <w:t xml:space="preserve"> to determine if the scale could discriminate among responders.  A scale where everyone obtained the same result would not be too useful.  The distribution </w:t>
      </w:r>
      <w:proofErr w:type="gramStart"/>
      <w:r>
        <w:t>is shown</w:t>
      </w:r>
      <w:proofErr w:type="gramEnd"/>
      <w:r>
        <w:t xml:space="preserve"> in Figure </w:t>
      </w:r>
      <w:r w:rsidR="000746A4">
        <w:t>1</w:t>
      </w:r>
      <w:r>
        <w:t xml:space="preserve">.  </w:t>
      </w:r>
      <w:r w:rsidR="005A222F" w:rsidRPr="005A222F">
        <w:t>Using an SPSS option</w:t>
      </w:r>
      <w:r w:rsidR="008071D0">
        <w:t>,</w:t>
      </w:r>
      <w:r w:rsidR="005A222F" w:rsidRPr="005A222F">
        <w:t xml:space="preserve"> I superimposed a normal distribution curve on the distribution.</w:t>
      </w:r>
      <w:r w:rsidR="005A222F">
        <w:t xml:space="preserve"> </w:t>
      </w:r>
      <w:r w:rsidR="005A222F" w:rsidRPr="005A222F">
        <w:t xml:space="preserve"> As that figure shows, the distribution is comparable to a normal distribution but is negatively skewed.  The scores indicate that the responders to the evaluation survey were quite positive in their assessment of their own projects and centers.</w:t>
      </w:r>
    </w:p>
    <w:p w:rsidR="005A222F" w:rsidRDefault="005A222F" w:rsidP="00737717">
      <w:pPr>
        <w:pStyle w:val="FootnoteText"/>
      </w:pPr>
    </w:p>
    <w:p w:rsidR="005A222F" w:rsidRDefault="005A222F" w:rsidP="00737717">
      <w:pPr>
        <w:pStyle w:val="FootnoteText"/>
      </w:pPr>
    </w:p>
    <w:p w:rsidR="000B187B" w:rsidRDefault="000B187B" w:rsidP="00737717">
      <w:pPr>
        <w:pStyle w:val="FootnoteText"/>
      </w:pPr>
      <w:r w:rsidRPr="000B187B">
        <w:rPr>
          <w:noProof/>
        </w:rPr>
        <w:lastRenderedPageBreak/>
        <w:drawing>
          <wp:inline distT="0" distB="0" distL="0" distR="0" wp14:anchorId="200C19ED" wp14:editId="0B4B56C4">
            <wp:extent cx="5454351" cy="438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54351" cy="4389120"/>
                    </a:xfrm>
                    <a:prstGeom prst="rect">
                      <a:avLst/>
                    </a:prstGeom>
                  </pic:spPr>
                </pic:pic>
              </a:graphicData>
            </a:graphic>
          </wp:inline>
        </w:drawing>
      </w:r>
    </w:p>
    <w:p w:rsidR="00A6710E" w:rsidRDefault="00A6710E" w:rsidP="00737717">
      <w:pPr>
        <w:pStyle w:val="FootnoteText"/>
        <w:rPr>
          <w:rFonts w:cs="Times New Roman"/>
          <w:szCs w:val="24"/>
        </w:rPr>
      </w:pPr>
      <w:proofErr w:type="gramStart"/>
      <w:r w:rsidRPr="005E2AA1">
        <w:rPr>
          <w:rFonts w:eastAsia="Times New Roman" w:cs="Times New Roman"/>
          <w:i/>
          <w:szCs w:val="24"/>
        </w:rPr>
        <w:t xml:space="preserve">Figure </w:t>
      </w:r>
      <w:r w:rsidR="000746A4">
        <w:rPr>
          <w:rFonts w:eastAsia="Times New Roman" w:cs="Times New Roman"/>
          <w:i/>
          <w:szCs w:val="24"/>
        </w:rPr>
        <w:t>1</w:t>
      </w:r>
      <w:r w:rsidRPr="005E2AA1">
        <w:rPr>
          <w:rFonts w:eastAsia="Times New Roman" w:cs="Times New Roman"/>
          <w:i/>
          <w:szCs w:val="24"/>
        </w:rPr>
        <w:t>.</w:t>
      </w:r>
      <w:proofErr w:type="gramEnd"/>
      <w:r w:rsidRPr="005E2AA1">
        <w:rPr>
          <w:rFonts w:eastAsia="Times New Roman" w:cs="Times New Roman"/>
          <w:i/>
          <w:szCs w:val="24"/>
        </w:rPr>
        <w:t xml:space="preserve">  Frequency </w:t>
      </w:r>
      <w:r>
        <w:rPr>
          <w:rFonts w:eastAsia="Times New Roman" w:cs="Times New Roman"/>
          <w:i/>
          <w:szCs w:val="24"/>
        </w:rPr>
        <w:t>d</w:t>
      </w:r>
      <w:r w:rsidRPr="005E2AA1">
        <w:rPr>
          <w:rFonts w:eastAsia="Times New Roman" w:cs="Times New Roman"/>
          <w:i/>
          <w:szCs w:val="24"/>
        </w:rPr>
        <w:t xml:space="preserve">istribution of </w:t>
      </w:r>
      <w:r>
        <w:rPr>
          <w:rFonts w:eastAsia="Times New Roman" w:cs="Times New Roman"/>
          <w:i/>
          <w:szCs w:val="24"/>
        </w:rPr>
        <w:t>t</w:t>
      </w:r>
      <w:r w:rsidRPr="005E2AA1">
        <w:rPr>
          <w:rFonts w:eastAsia="Times New Roman" w:cs="Times New Roman"/>
          <w:i/>
          <w:szCs w:val="24"/>
        </w:rPr>
        <w:t xml:space="preserve">otal ATE </w:t>
      </w:r>
      <w:r>
        <w:rPr>
          <w:rFonts w:eastAsia="Times New Roman" w:cs="Times New Roman"/>
          <w:i/>
          <w:szCs w:val="24"/>
        </w:rPr>
        <w:t>e</w:t>
      </w:r>
      <w:r w:rsidRPr="005E2AA1">
        <w:rPr>
          <w:rFonts w:eastAsia="Times New Roman" w:cs="Times New Roman"/>
          <w:i/>
          <w:szCs w:val="24"/>
        </w:rPr>
        <w:t xml:space="preserve">valuation </w:t>
      </w:r>
      <w:r>
        <w:rPr>
          <w:rFonts w:eastAsia="Times New Roman" w:cs="Times New Roman"/>
          <w:i/>
          <w:szCs w:val="24"/>
        </w:rPr>
        <w:t>scale s</w:t>
      </w:r>
      <w:r w:rsidRPr="005E2AA1">
        <w:rPr>
          <w:rFonts w:eastAsia="Times New Roman" w:cs="Times New Roman"/>
          <w:i/>
          <w:szCs w:val="24"/>
        </w:rPr>
        <w:t>cores</w:t>
      </w:r>
    </w:p>
    <w:p w:rsidR="00A6710E" w:rsidRDefault="00A6710E" w:rsidP="00737717">
      <w:pPr>
        <w:pStyle w:val="FootnoteText"/>
        <w:rPr>
          <w:rFonts w:cs="Times New Roman"/>
          <w:szCs w:val="24"/>
        </w:rPr>
      </w:pPr>
    </w:p>
    <w:p w:rsidR="00737717" w:rsidRDefault="00737717" w:rsidP="00737717">
      <w:pPr>
        <w:pStyle w:val="FootnoteText"/>
        <w:rPr>
          <w:lang w:eastAsia="zh-CN"/>
        </w:rPr>
      </w:pPr>
      <w:r>
        <w:rPr>
          <w:lang w:eastAsia="zh-CN"/>
        </w:rPr>
        <w:t>We see there was variability among the respondents’ total scores.  The scale did differentiate among the ATE grants.  The scores ranged from 42 to 158.  The mean was 118.3 with a standard deviation of 23.4.  The median was 121.</w:t>
      </w:r>
    </w:p>
    <w:p w:rsidR="00737717" w:rsidRDefault="00737717" w:rsidP="00737717">
      <w:pPr>
        <w:pStyle w:val="FootnoteText"/>
        <w:rPr>
          <w:lang w:eastAsia="zh-CN"/>
        </w:rPr>
      </w:pPr>
    </w:p>
    <w:p w:rsidR="00737717" w:rsidRPr="00E268B0" w:rsidRDefault="00737717" w:rsidP="00737717">
      <w:pPr>
        <w:pStyle w:val="FootnoteText"/>
        <w:rPr>
          <w:rFonts w:eastAsia="Times New Roman" w:cs="Times New Roman"/>
          <w:szCs w:val="24"/>
        </w:rPr>
      </w:pPr>
      <w:r>
        <w:rPr>
          <w:rFonts w:eastAsia="Times New Roman" w:cs="Times New Roman"/>
          <w:szCs w:val="24"/>
        </w:rPr>
        <w:t xml:space="preserve">The scores </w:t>
      </w:r>
      <w:proofErr w:type="gramStart"/>
      <w:r>
        <w:rPr>
          <w:rFonts w:eastAsia="Times New Roman" w:cs="Times New Roman"/>
          <w:szCs w:val="24"/>
        </w:rPr>
        <w:t>are</w:t>
      </w:r>
      <w:r w:rsidRPr="00E268B0">
        <w:rPr>
          <w:rFonts w:eastAsia="Times New Roman" w:cs="Times New Roman"/>
          <w:szCs w:val="24"/>
        </w:rPr>
        <w:t xml:space="preserve"> </w:t>
      </w:r>
      <w:r>
        <w:rPr>
          <w:rFonts w:eastAsia="Times New Roman" w:cs="Times New Roman"/>
          <w:szCs w:val="24"/>
        </w:rPr>
        <w:t>n</w:t>
      </w:r>
      <w:r w:rsidRPr="00E268B0">
        <w:rPr>
          <w:rFonts w:eastAsia="Times New Roman" w:cs="Times New Roman"/>
          <w:szCs w:val="24"/>
        </w:rPr>
        <w:t xml:space="preserve">egatively </w:t>
      </w:r>
      <w:r>
        <w:rPr>
          <w:rFonts w:eastAsia="Times New Roman" w:cs="Times New Roman"/>
          <w:szCs w:val="24"/>
        </w:rPr>
        <w:t>skewed</w:t>
      </w:r>
      <w:proofErr w:type="gramEnd"/>
      <w:r>
        <w:rPr>
          <w:rFonts w:eastAsia="Times New Roman" w:cs="Times New Roman"/>
          <w:szCs w:val="24"/>
        </w:rPr>
        <w:t xml:space="preserve">.  They </w:t>
      </w:r>
      <w:proofErr w:type="gramStart"/>
      <w:r>
        <w:rPr>
          <w:rFonts w:eastAsia="Times New Roman" w:cs="Times New Roman"/>
          <w:szCs w:val="24"/>
        </w:rPr>
        <w:t>are shifted</w:t>
      </w:r>
      <w:proofErr w:type="gramEnd"/>
      <w:r>
        <w:rPr>
          <w:rFonts w:eastAsia="Times New Roman" w:cs="Times New Roman"/>
          <w:szCs w:val="24"/>
        </w:rPr>
        <w:t xml:space="preserve"> toward the higher end of the scale.  The mean score of 118 was </w:t>
      </w:r>
      <w:r w:rsidRPr="00E268B0">
        <w:rPr>
          <w:rFonts w:eastAsia="Times New Roman" w:cs="Times New Roman"/>
          <w:szCs w:val="24"/>
        </w:rPr>
        <w:t xml:space="preserve">about one standard deviation above what one would expect if the evaluation responses were </w:t>
      </w:r>
      <w:r>
        <w:rPr>
          <w:rFonts w:eastAsia="Times New Roman" w:cs="Times New Roman"/>
          <w:szCs w:val="24"/>
        </w:rPr>
        <w:t xml:space="preserve">normally distributed.  In this case, the mean would be 96, </w:t>
      </w:r>
      <w:r w:rsidRPr="00E268B0">
        <w:rPr>
          <w:rFonts w:eastAsia="Times New Roman" w:cs="Times New Roman"/>
          <w:szCs w:val="24"/>
        </w:rPr>
        <w:t xml:space="preserve">half way between the lowest score possible, </w:t>
      </w:r>
      <w:r>
        <w:rPr>
          <w:rFonts w:eastAsia="Times New Roman" w:cs="Times New Roman"/>
          <w:szCs w:val="24"/>
        </w:rPr>
        <w:t>32</w:t>
      </w:r>
      <w:r w:rsidRPr="00E268B0">
        <w:rPr>
          <w:rFonts w:eastAsia="Times New Roman" w:cs="Times New Roman"/>
          <w:szCs w:val="24"/>
        </w:rPr>
        <w:t xml:space="preserve">, and the highest score, </w:t>
      </w:r>
      <w:r>
        <w:rPr>
          <w:rFonts w:eastAsia="Times New Roman" w:cs="Times New Roman"/>
          <w:szCs w:val="24"/>
        </w:rPr>
        <w:t>160</w:t>
      </w:r>
      <w:r w:rsidRPr="00E268B0">
        <w:rPr>
          <w:rFonts w:eastAsia="Times New Roman" w:cs="Times New Roman"/>
          <w:szCs w:val="24"/>
        </w:rPr>
        <w:t>.</w:t>
      </w:r>
      <w:r>
        <w:rPr>
          <w:rFonts w:eastAsia="Times New Roman" w:cs="Times New Roman"/>
          <w:szCs w:val="24"/>
        </w:rPr>
        <w:t xml:space="preserve">  The scores indicate that the responders to the evaluation survey were quite positive in their assessment of their own projects and centers.</w:t>
      </w:r>
    </w:p>
    <w:p w:rsidR="00737717" w:rsidRPr="000220F3" w:rsidRDefault="00737717" w:rsidP="00737717">
      <w:pPr>
        <w:pStyle w:val="FootnoteText"/>
      </w:pPr>
    </w:p>
    <w:p w:rsidR="00C00776" w:rsidRDefault="00C00776" w:rsidP="00737717">
      <w:pPr>
        <w:pStyle w:val="FootnoteText"/>
        <w:rPr>
          <w:b/>
        </w:rPr>
      </w:pPr>
    </w:p>
    <w:p w:rsidR="00C00776" w:rsidRDefault="00C00776" w:rsidP="00737717">
      <w:pPr>
        <w:pStyle w:val="FootnoteText"/>
        <w:rPr>
          <w:b/>
        </w:rPr>
      </w:pPr>
    </w:p>
    <w:p w:rsidR="00C00776" w:rsidRDefault="00C00776" w:rsidP="00737717">
      <w:pPr>
        <w:pStyle w:val="FootnoteText"/>
        <w:rPr>
          <w:b/>
        </w:rPr>
      </w:pPr>
    </w:p>
    <w:p w:rsidR="00C00776" w:rsidRDefault="00C00776" w:rsidP="00737717">
      <w:pPr>
        <w:pStyle w:val="FootnoteText"/>
        <w:rPr>
          <w:b/>
        </w:rPr>
      </w:pPr>
    </w:p>
    <w:p w:rsidR="00C00776" w:rsidRDefault="00C00776" w:rsidP="00737717">
      <w:pPr>
        <w:pStyle w:val="FootnoteText"/>
        <w:rPr>
          <w:b/>
        </w:rPr>
      </w:pPr>
    </w:p>
    <w:p w:rsidR="00C00776" w:rsidRDefault="00C00776" w:rsidP="00737717">
      <w:pPr>
        <w:pStyle w:val="FootnoteText"/>
        <w:rPr>
          <w:b/>
        </w:rPr>
      </w:pPr>
    </w:p>
    <w:p w:rsidR="00C00776" w:rsidRDefault="00C00776" w:rsidP="00737717">
      <w:pPr>
        <w:pStyle w:val="FootnoteText"/>
        <w:rPr>
          <w:b/>
        </w:rPr>
      </w:pPr>
    </w:p>
    <w:p w:rsidR="00C00776" w:rsidRDefault="00C00776" w:rsidP="00737717">
      <w:pPr>
        <w:pStyle w:val="FootnoteText"/>
        <w:rPr>
          <w:b/>
        </w:rPr>
      </w:pPr>
    </w:p>
    <w:p w:rsidR="00737717" w:rsidRDefault="00737717" w:rsidP="00737717">
      <w:pPr>
        <w:pStyle w:val="FootnoteText"/>
      </w:pPr>
      <w:r>
        <w:rPr>
          <w:b/>
        </w:rPr>
        <w:lastRenderedPageBreak/>
        <w:t>Mean</w:t>
      </w:r>
      <w:r w:rsidRPr="000220F3">
        <w:rPr>
          <w:b/>
        </w:rPr>
        <w:t xml:space="preserve"> Evaluation Scores</w:t>
      </w:r>
    </w:p>
    <w:p w:rsidR="00737717" w:rsidRDefault="00737717" w:rsidP="00737717">
      <w:pPr>
        <w:pStyle w:val="FootnoteText"/>
      </w:pPr>
    </w:p>
    <w:p w:rsidR="00686258" w:rsidRDefault="00737717" w:rsidP="00737717">
      <w:pPr>
        <w:pStyle w:val="FootnoteText"/>
      </w:pPr>
      <w:r>
        <w:t>I also calculated the mean</w:t>
      </w:r>
      <w:r w:rsidR="008071D0">
        <w:t xml:space="preserve"> scale </w:t>
      </w:r>
      <w:r>
        <w:t xml:space="preserve">responses of the </w:t>
      </w:r>
      <w:proofErr w:type="gramStart"/>
      <w:r>
        <w:t>212 team</w:t>
      </w:r>
      <w:proofErr w:type="gramEnd"/>
      <w:r>
        <w:t xml:space="preserve"> leaders and computed the frequency distribution of these scores.  This </w:t>
      </w:r>
      <w:proofErr w:type="gramStart"/>
      <w:r>
        <w:t>is shown</w:t>
      </w:r>
      <w:proofErr w:type="gramEnd"/>
      <w:r>
        <w:t xml:space="preserve"> in Figure </w:t>
      </w:r>
      <w:r w:rsidR="000746A4">
        <w:t>2</w:t>
      </w:r>
      <w:r>
        <w:t>.</w:t>
      </w:r>
    </w:p>
    <w:p w:rsidR="00686258" w:rsidRDefault="00686258" w:rsidP="00737717">
      <w:pPr>
        <w:pStyle w:val="FootnoteText"/>
      </w:pPr>
      <w:r w:rsidRPr="00686258">
        <w:rPr>
          <w:noProof/>
        </w:rPr>
        <w:drawing>
          <wp:inline distT="0" distB="0" distL="0" distR="0" wp14:anchorId="6E92B0D0" wp14:editId="74582F85">
            <wp:extent cx="5454351" cy="438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54351" cy="4389120"/>
                    </a:xfrm>
                    <a:prstGeom prst="rect">
                      <a:avLst/>
                    </a:prstGeom>
                  </pic:spPr>
                </pic:pic>
              </a:graphicData>
            </a:graphic>
          </wp:inline>
        </w:drawing>
      </w:r>
    </w:p>
    <w:p w:rsidR="00A6710E" w:rsidRDefault="00A6710E" w:rsidP="00A6710E">
      <w:pPr>
        <w:pStyle w:val="FootnoteText"/>
        <w:rPr>
          <w:rFonts w:cs="Times New Roman"/>
          <w:szCs w:val="24"/>
        </w:rPr>
      </w:pPr>
      <w:proofErr w:type="gramStart"/>
      <w:r w:rsidRPr="005E2AA1">
        <w:rPr>
          <w:rFonts w:eastAsia="Times New Roman" w:cs="Times New Roman"/>
          <w:i/>
          <w:szCs w:val="24"/>
        </w:rPr>
        <w:t xml:space="preserve">Figure </w:t>
      </w:r>
      <w:r w:rsidR="000746A4">
        <w:rPr>
          <w:rFonts w:eastAsia="Times New Roman" w:cs="Times New Roman"/>
          <w:i/>
          <w:szCs w:val="24"/>
        </w:rPr>
        <w:t>2</w:t>
      </w:r>
      <w:r w:rsidRPr="005E2AA1">
        <w:rPr>
          <w:rFonts w:eastAsia="Times New Roman" w:cs="Times New Roman"/>
          <w:i/>
          <w:szCs w:val="24"/>
        </w:rPr>
        <w:t>.</w:t>
      </w:r>
      <w:proofErr w:type="gramEnd"/>
      <w:r w:rsidRPr="005E2AA1">
        <w:rPr>
          <w:rFonts w:eastAsia="Times New Roman" w:cs="Times New Roman"/>
          <w:i/>
          <w:szCs w:val="24"/>
        </w:rPr>
        <w:t xml:space="preserve">  Frequency </w:t>
      </w:r>
      <w:r w:rsidR="000B187B">
        <w:rPr>
          <w:rFonts w:eastAsia="Times New Roman" w:cs="Times New Roman"/>
          <w:i/>
          <w:szCs w:val="24"/>
        </w:rPr>
        <w:t>d</w:t>
      </w:r>
      <w:r w:rsidR="000B187B" w:rsidRPr="005E2AA1">
        <w:rPr>
          <w:rFonts w:eastAsia="Times New Roman" w:cs="Times New Roman"/>
          <w:i/>
          <w:szCs w:val="24"/>
        </w:rPr>
        <w:t xml:space="preserve">istribution of </w:t>
      </w:r>
      <w:r w:rsidR="000B187B">
        <w:rPr>
          <w:rFonts w:eastAsia="Times New Roman" w:cs="Times New Roman"/>
          <w:i/>
          <w:szCs w:val="24"/>
        </w:rPr>
        <w:t>t</w:t>
      </w:r>
      <w:r w:rsidR="000B187B" w:rsidRPr="005E2AA1">
        <w:rPr>
          <w:rFonts w:eastAsia="Times New Roman" w:cs="Times New Roman"/>
          <w:i/>
          <w:szCs w:val="24"/>
        </w:rPr>
        <w:t xml:space="preserve">otal ATE </w:t>
      </w:r>
      <w:r w:rsidR="000B187B">
        <w:rPr>
          <w:rFonts w:eastAsia="Times New Roman" w:cs="Times New Roman"/>
          <w:i/>
          <w:szCs w:val="24"/>
        </w:rPr>
        <w:t>e</w:t>
      </w:r>
      <w:r w:rsidR="000B187B" w:rsidRPr="005E2AA1">
        <w:rPr>
          <w:rFonts w:eastAsia="Times New Roman" w:cs="Times New Roman"/>
          <w:i/>
          <w:szCs w:val="24"/>
        </w:rPr>
        <w:t xml:space="preserve">valuation </w:t>
      </w:r>
      <w:r w:rsidR="000B187B">
        <w:rPr>
          <w:rFonts w:eastAsia="Times New Roman" w:cs="Times New Roman"/>
          <w:i/>
          <w:szCs w:val="24"/>
        </w:rPr>
        <w:t>scale s</w:t>
      </w:r>
      <w:r w:rsidR="000B187B" w:rsidRPr="005E2AA1">
        <w:rPr>
          <w:rFonts w:eastAsia="Times New Roman" w:cs="Times New Roman"/>
          <w:i/>
          <w:szCs w:val="24"/>
        </w:rPr>
        <w:t>cores</w:t>
      </w:r>
    </w:p>
    <w:p w:rsidR="00A6710E" w:rsidRDefault="00A6710E" w:rsidP="00737717">
      <w:pPr>
        <w:autoSpaceDE w:val="0"/>
        <w:autoSpaceDN w:val="0"/>
        <w:adjustRightInd w:val="0"/>
        <w:rPr>
          <w:rFonts w:cs="Times New Roman"/>
          <w:szCs w:val="24"/>
        </w:rPr>
      </w:pPr>
    </w:p>
    <w:p w:rsidR="00737717" w:rsidRDefault="00737717" w:rsidP="00DA3650">
      <w:pPr>
        <w:autoSpaceDE w:val="0"/>
        <w:autoSpaceDN w:val="0"/>
        <w:adjustRightInd w:val="0"/>
        <w:rPr>
          <w:rFonts w:cs="Times New Roman"/>
          <w:szCs w:val="24"/>
        </w:rPr>
      </w:pPr>
      <w:r>
        <w:rPr>
          <w:rFonts w:cs="Times New Roman"/>
          <w:szCs w:val="24"/>
        </w:rPr>
        <w:t>Here, again, we see that the scale discriminate</w:t>
      </w:r>
      <w:r w:rsidR="00C12E71">
        <w:rPr>
          <w:rFonts w:cs="Times New Roman"/>
          <w:szCs w:val="24"/>
        </w:rPr>
        <w:t>s</w:t>
      </w:r>
      <w:r>
        <w:rPr>
          <w:rFonts w:cs="Times New Roman"/>
          <w:szCs w:val="24"/>
        </w:rPr>
        <w:t xml:space="preserve"> among our respondents.  </w:t>
      </w:r>
      <w:r w:rsidR="005A222F" w:rsidRPr="005A222F">
        <w:rPr>
          <w:rFonts w:cs="Times New Roman"/>
          <w:szCs w:val="24"/>
        </w:rPr>
        <w:t>As was true for the total score scale, the average scores were negatively skewed.</w:t>
      </w:r>
      <w:r w:rsidR="005A222F">
        <w:rPr>
          <w:rFonts w:cs="Times New Roman"/>
          <w:szCs w:val="24"/>
        </w:rPr>
        <w:t xml:space="preserve">  </w:t>
      </w:r>
      <w:r w:rsidR="001A3D2F">
        <w:rPr>
          <w:rFonts w:cs="Times New Roman"/>
          <w:szCs w:val="24"/>
        </w:rPr>
        <w:t>In addition</w:t>
      </w:r>
      <w:r>
        <w:rPr>
          <w:rFonts w:cs="Times New Roman"/>
          <w:szCs w:val="24"/>
        </w:rPr>
        <w:t>, a high positive response occurred.</w:t>
      </w:r>
      <w:r w:rsidR="001A3D2F">
        <w:rPr>
          <w:rFonts w:cs="Times New Roman"/>
          <w:szCs w:val="24"/>
        </w:rPr>
        <w:t xml:space="preserve">  The mean was 4.07 and the standard deviation was .46.</w:t>
      </w:r>
    </w:p>
    <w:p w:rsidR="00DA3650" w:rsidRPr="00DA3650" w:rsidRDefault="00DA3650" w:rsidP="00DA3650">
      <w:pPr>
        <w:pStyle w:val="FootnoteText"/>
      </w:pPr>
    </w:p>
    <w:p w:rsidR="00737717" w:rsidRPr="007C1063" w:rsidRDefault="00737717" w:rsidP="00737717">
      <w:pPr>
        <w:pStyle w:val="FootnoteText"/>
        <w:jc w:val="center"/>
        <w:rPr>
          <w:b/>
        </w:rPr>
      </w:pPr>
      <w:r>
        <w:rPr>
          <w:b/>
        </w:rPr>
        <w:t>Concluding Remarks</w:t>
      </w:r>
    </w:p>
    <w:p w:rsidR="00737717" w:rsidRPr="007C1063" w:rsidRDefault="00737717" w:rsidP="00737717">
      <w:pPr>
        <w:pStyle w:val="FootnoteText"/>
      </w:pPr>
    </w:p>
    <w:p w:rsidR="002113F6" w:rsidRDefault="00650126" w:rsidP="00737717">
      <w:pPr>
        <w:pStyle w:val="FootnoteText"/>
      </w:pPr>
      <w:r>
        <w:t xml:space="preserve">This document presents a new </w:t>
      </w:r>
      <w:r w:rsidR="005A222F">
        <w:t>instrument that</w:t>
      </w:r>
      <w:r>
        <w:t xml:space="preserve"> PIs, ATE team members, NSF, and evaluators can use to gather evaluation information </w:t>
      </w:r>
      <w:r w:rsidR="0075053C">
        <w:t>about</w:t>
      </w:r>
      <w:r>
        <w:t xml:space="preserve"> ATE projects and centers.  </w:t>
      </w:r>
      <w:proofErr w:type="gramStart"/>
      <w:r>
        <w:t>It is a 32-item Likert-type survey that</w:t>
      </w:r>
      <w:proofErr w:type="gramEnd"/>
      <w:r>
        <w:t xml:space="preserve"> uses evaluative statements </w:t>
      </w:r>
      <w:r w:rsidR="0075053C">
        <w:t>made by</w:t>
      </w:r>
      <w:r>
        <w:t xml:space="preserve"> ATE stakeholders.  Respondents </w:t>
      </w:r>
      <w:proofErr w:type="gramStart"/>
      <w:r>
        <w:t>ar</w:t>
      </w:r>
      <w:r w:rsidR="00343C18">
        <w:t>e asked</w:t>
      </w:r>
      <w:proofErr w:type="gramEnd"/>
      <w:r w:rsidR="00343C18">
        <w:t xml:space="preserve"> to express their degree</w:t>
      </w:r>
      <w:r>
        <w:t xml:space="preserve"> of agreement or disagreement with these statements</w:t>
      </w:r>
      <w:r w:rsidR="00343C18">
        <w:t xml:space="preserve">.  Two ways </w:t>
      </w:r>
      <w:proofErr w:type="gramStart"/>
      <w:r w:rsidR="00343C18">
        <w:t>are described</w:t>
      </w:r>
      <w:proofErr w:type="gramEnd"/>
      <w:r w:rsidR="00343C18">
        <w:t xml:space="preserve"> to score the survey and percentile ranks are presented so grantees can compare their scores with those of other ATE grantees.  The psychometric properties of the scale are </w:t>
      </w:r>
      <w:proofErr w:type="gramStart"/>
      <w:r w:rsidR="00343C18">
        <w:t>described</w:t>
      </w:r>
      <w:proofErr w:type="gramEnd"/>
      <w:r w:rsidR="00343C18">
        <w:t xml:space="preserve"> which support the validity and reliability claims for the scale</w:t>
      </w:r>
      <w:r w:rsidR="002113F6">
        <w:t>.</w:t>
      </w:r>
    </w:p>
    <w:p w:rsidR="006C4EAE" w:rsidRDefault="006C4EAE" w:rsidP="00737717">
      <w:pPr>
        <w:pStyle w:val="FootnoteText"/>
      </w:pPr>
    </w:p>
    <w:p w:rsidR="00736C3D" w:rsidRDefault="002113F6" w:rsidP="00737717">
      <w:pPr>
        <w:pStyle w:val="FootnoteText"/>
      </w:pPr>
      <w:r>
        <w:lastRenderedPageBreak/>
        <w:t xml:space="preserve">The survey </w:t>
      </w:r>
      <w:proofErr w:type="gramStart"/>
      <w:r w:rsidR="00736C3D">
        <w:t>can</w:t>
      </w:r>
      <w:r>
        <w:t xml:space="preserve"> be used</w:t>
      </w:r>
      <w:proofErr w:type="gramEnd"/>
      <w:r>
        <w:t xml:space="preserve"> </w:t>
      </w:r>
      <w:r w:rsidR="00736C3D">
        <w:t xml:space="preserve">in several ways.  It </w:t>
      </w:r>
      <w:proofErr w:type="gramStart"/>
      <w:r w:rsidR="00736C3D">
        <w:t>could be administered</w:t>
      </w:r>
      <w:proofErr w:type="gramEnd"/>
      <w:r w:rsidR="00736C3D">
        <w:t xml:space="preserve"> at the end of project to provide summative evaluation information to a National Visiting Committee or to NSF.  It </w:t>
      </w:r>
      <w:proofErr w:type="gramStart"/>
      <w:r w:rsidR="00736C3D">
        <w:t>could be used</w:t>
      </w:r>
      <w:proofErr w:type="gramEnd"/>
      <w:r w:rsidR="00736C3D">
        <w:t xml:space="preserve"> to compare the responses of various groups involved in the project, that is, faculty, business/industry representatives, or students.  One could also give it</w:t>
      </w:r>
      <w:r w:rsidR="00736C3D" w:rsidRPr="00736C3D">
        <w:t xml:space="preserve"> </w:t>
      </w:r>
      <w:r w:rsidR="00736C3D">
        <w:t>annually to check to see if response patterns are changing over the course of the project work.  An external evaluator could use the instrument as part of the evaluation activities to gather information about the success or limitations of the project.</w:t>
      </w:r>
    </w:p>
    <w:p w:rsidR="00736C3D" w:rsidRDefault="00736C3D" w:rsidP="00737717">
      <w:pPr>
        <w:pStyle w:val="FootnoteText"/>
      </w:pPr>
    </w:p>
    <w:p w:rsidR="00736C3D" w:rsidRDefault="00736C3D" w:rsidP="00737717">
      <w:pPr>
        <w:pStyle w:val="FootnoteText"/>
      </w:pPr>
      <w:r>
        <w:t>I think it would be important for PIs to identify which of the statements are most important to them in terms of their stated objectives and to track progress over time  (e.g., annually</w:t>
      </w:r>
      <w:r w:rsidR="00472575">
        <w:t xml:space="preserve"> or semi-annually</w:t>
      </w:r>
      <w:r>
        <w:t>) to ensure that the project is headed toward success in ways that matter most</w:t>
      </w:r>
      <w:r w:rsidR="00472575">
        <w:t xml:space="preserve"> to them</w:t>
      </w:r>
      <w:r>
        <w:t>.</w:t>
      </w:r>
      <w:r w:rsidR="00472575">
        <w:t xml:space="preserve">  If survey users are interested in obtaining </w:t>
      </w:r>
      <w:r w:rsidR="006C4EAE">
        <w:t>results</w:t>
      </w:r>
      <w:r w:rsidR="00472575">
        <w:t xml:space="preserve"> for the individual items, they can do so by contacting the author at </w:t>
      </w:r>
      <w:hyperlink r:id="rId15" w:history="1">
        <w:r w:rsidR="00472575" w:rsidRPr="00FB53CB">
          <w:rPr>
            <w:rStyle w:val="Hyperlink"/>
          </w:rPr>
          <w:t>wwelch@umn.edu</w:t>
        </w:r>
      </w:hyperlink>
      <w:r w:rsidR="00472575">
        <w:t>.</w:t>
      </w:r>
    </w:p>
    <w:p w:rsidR="00472575" w:rsidRDefault="00472575" w:rsidP="00737717">
      <w:pPr>
        <w:pStyle w:val="FootnoteText"/>
      </w:pPr>
    </w:p>
    <w:p w:rsidR="00736C3D" w:rsidRDefault="001F69BA" w:rsidP="001F69BA">
      <w:pPr>
        <w:pStyle w:val="FootnoteText"/>
        <w:jc w:val="center"/>
      </w:pPr>
      <w:r>
        <w:t>References</w:t>
      </w:r>
    </w:p>
    <w:p w:rsidR="001F69BA" w:rsidRDefault="001F69BA" w:rsidP="001F69BA">
      <w:pPr>
        <w:pStyle w:val="FootnoteText"/>
        <w:jc w:val="center"/>
      </w:pPr>
    </w:p>
    <w:p w:rsidR="001F69BA" w:rsidRDefault="001F69BA" w:rsidP="001F69BA">
      <w:pPr>
        <w:pStyle w:val="Bibliography"/>
        <w:ind w:left="720" w:hanging="720"/>
        <w:rPr>
          <w:noProof/>
        </w:rPr>
      </w:pPr>
      <w:r>
        <w:fldChar w:fldCharType="begin"/>
      </w:r>
      <w:r>
        <w:instrText xml:space="preserve"> BIBLIOGRAPHY  \l 1033 </w:instrText>
      </w:r>
      <w:r>
        <w:fldChar w:fldCharType="separate"/>
      </w:r>
      <w:r>
        <w:rPr>
          <w:noProof/>
        </w:rPr>
        <w:t xml:space="preserve">Borg, W. R., &amp; Gall, M. D. (1983). </w:t>
      </w:r>
      <w:r>
        <w:rPr>
          <w:i/>
          <w:iCs/>
          <w:noProof/>
        </w:rPr>
        <w:t>Educational Research: An Introduction.</w:t>
      </w:r>
      <w:r>
        <w:rPr>
          <w:noProof/>
        </w:rPr>
        <w:t xml:space="preserve"> New York and London: Longman.</w:t>
      </w:r>
    </w:p>
    <w:p w:rsidR="001F69BA" w:rsidRDefault="001F69BA" w:rsidP="001F69BA">
      <w:pPr>
        <w:pStyle w:val="Bibliography"/>
        <w:ind w:left="720" w:hanging="720"/>
        <w:rPr>
          <w:noProof/>
        </w:rPr>
      </w:pPr>
      <w:r>
        <w:rPr>
          <w:noProof/>
        </w:rPr>
        <w:t xml:space="preserve">Cohen, J. (1988). </w:t>
      </w:r>
      <w:r>
        <w:rPr>
          <w:i/>
          <w:iCs/>
          <w:noProof/>
        </w:rPr>
        <w:t>Statistical Power Analysis for the Behavioral Sciences (2nd. ed.).</w:t>
      </w:r>
      <w:r>
        <w:rPr>
          <w:noProof/>
        </w:rPr>
        <w:t xml:space="preserve"> Hillsdale, New Jersey: Lawrence Erlbaum Associates.</w:t>
      </w:r>
    </w:p>
    <w:p w:rsidR="001F69BA" w:rsidRDefault="001F69BA" w:rsidP="001F69BA">
      <w:pPr>
        <w:pStyle w:val="Bibliography"/>
        <w:ind w:left="720" w:hanging="720"/>
        <w:rPr>
          <w:noProof/>
        </w:rPr>
      </w:pPr>
      <w:r>
        <w:rPr>
          <w:noProof/>
        </w:rPr>
        <w:t xml:space="preserve">Costello, A. B., &amp; Osborne, J. W. (2005). </w:t>
      </w:r>
      <w:r>
        <w:rPr>
          <w:i/>
          <w:iCs/>
          <w:noProof/>
        </w:rPr>
        <w:t>Best practices in exploratory factor analysis: Four recommendations for getting the most out of your analysis.</w:t>
      </w:r>
      <w:r>
        <w:rPr>
          <w:noProof/>
        </w:rPr>
        <w:t xml:space="preserve"> Retrieved from Practical Assessment, Research &amp; Evaluation: http://pareonline.net/getvn.asp?v=10&amp;n=7</w:t>
      </w:r>
    </w:p>
    <w:p w:rsidR="001F69BA" w:rsidRDefault="001F69BA" w:rsidP="001F69BA">
      <w:pPr>
        <w:pStyle w:val="Bibliography"/>
        <w:ind w:left="720" w:hanging="720"/>
        <w:rPr>
          <w:noProof/>
        </w:rPr>
      </w:pPr>
      <w:r>
        <w:rPr>
          <w:noProof/>
        </w:rPr>
        <w:t xml:space="preserve">National Science Foundation. (2007). </w:t>
      </w:r>
      <w:r>
        <w:rPr>
          <w:i/>
          <w:iCs/>
          <w:noProof/>
        </w:rPr>
        <w:t>Advanced Technological Education (ATE) Program Solicitation NSF 07-530.</w:t>
      </w:r>
      <w:r>
        <w:rPr>
          <w:noProof/>
        </w:rPr>
        <w:t xml:space="preserve"> Retrieved from www.nsf.gov: http://www.nsf.gov/pubs/2007/nsf07530/nsf07530.htm</w:t>
      </w:r>
    </w:p>
    <w:p w:rsidR="001F69BA" w:rsidRDefault="001F69BA" w:rsidP="001F69BA">
      <w:pPr>
        <w:pStyle w:val="Bibliography"/>
        <w:ind w:left="720" w:hanging="720"/>
        <w:rPr>
          <w:noProof/>
        </w:rPr>
      </w:pPr>
      <w:r>
        <w:rPr>
          <w:noProof/>
        </w:rPr>
        <w:t xml:space="preserve">National Science Foundation. (2011). </w:t>
      </w:r>
      <w:r>
        <w:rPr>
          <w:i/>
          <w:iCs/>
          <w:noProof/>
        </w:rPr>
        <w:t>Advanced Technological Education (ATE)</w:t>
      </w:r>
      <w:r>
        <w:rPr>
          <w:noProof/>
        </w:rPr>
        <w:t>. Retrieved from Program Soliciation NSF 11- 692: www.nsf.gov/pubs/2011/nsf11692/nsf11692.htm</w:t>
      </w:r>
    </w:p>
    <w:p w:rsidR="001F69BA" w:rsidRDefault="001F69BA" w:rsidP="001F69BA">
      <w:pPr>
        <w:pStyle w:val="Bibliography"/>
        <w:ind w:left="720" w:hanging="720"/>
        <w:rPr>
          <w:noProof/>
        </w:rPr>
      </w:pPr>
      <w:r>
        <w:rPr>
          <w:noProof/>
        </w:rPr>
        <w:t xml:space="preserve">Nunnally, J. (1978). </w:t>
      </w:r>
      <w:r>
        <w:rPr>
          <w:i/>
          <w:iCs/>
          <w:noProof/>
        </w:rPr>
        <w:t>Psychometric Theory (2nd ed.).</w:t>
      </w:r>
      <w:r>
        <w:rPr>
          <w:noProof/>
        </w:rPr>
        <w:t xml:space="preserve"> New York: McGraw-Hill Book Company.</w:t>
      </w:r>
    </w:p>
    <w:p w:rsidR="001F69BA" w:rsidRDefault="001F69BA" w:rsidP="001F69BA">
      <w:pPr>
        <w:pStyle w:val="Bibliography"/>
        <w:ind w:left="720" w:hanging="720"/>
        <w:rPr>
          <w:noProof/>
        </w:rPr>
      </w:pPr>
      <w:r>
        <w:rPr>
          <w:noProof/>
        </w:rPr>
        <w:t xml:space="preserve">U. S. Senate. (1992). </w:t>
      </w:r>
      <w:r>
        <w:rPr>
          <w:i/>
          <w:iCs/>
          <w:noProof/>
        </w:rPr>
        <w:t>Library of Congress Thomas.</w:t>
      </w:r>
      <w:r>
        <w:rPr>
          <w:noProof/>
        </w:rPr>
        <w:t xml:space="preserve"> Retrieved from S.1146 : Scientific and Advanced-Technology Act of 1992: http://thomas.loc.gov/cgi-bin/bdquery/z?d102:SN01146:|TOM:/bss/d102query.html|</w:t>
      </w:r>
    </w:p>
    <w:p w:rsidR="001F69BA" w:rsidRDefault="001F69BA" w:rsidP="001F69BA">
      <w:pPr>
        <w:pStyle w:val="Bibliography"/>
        <w:ind w:left="720" w:hanging="720"/>
        <w:rPr>
          <w:noProof/>
        </w:rPr>
      </w:pPr>
      <w:r>
        <w:rPr>
          <w:noProof/>
        </w:rPr>
        <w:t xml:space="preserve">Welch, W. W. (2011). </w:t>
      </w:r>
      <w:r>
        <w:rPr>
          <w:i/>
          <w:iCs/>
          <w:noProof/>
        </w:rPr>
        <w:t>A study of the impact of the advanced technological education program.</w:t>
      </w:r>
      <w:r>
        <w:rPr>
          <w:noProof/>
        </w:rPr>
        <w:t xml:space="preserve"> Retrieved from DECA, University of Colorado: http://www.colorado.edu/ibs/decaproject/pubs/index.html</w:t>
      </w:r>
    </w:p>
    <w:p w:rsidR="001F69BA" w:rsidRDefault="001F69BA" w:rsidP="001F69BA">
      <w:pPr>
        <w:pStyle w:val="Bibliography"/>
        <w:ind w:left="720" w:hanging="720"/>
        <w:rPr>
          <w:noProof/>
        </w:rPr>
      </w:pPr>
      <w:r>
        <w:rPr>
          <w:noProof/>
        </w:rPr>
        <w:t xml:space="preserve">Welch, W. W. (2011a). </w:t>
      </w:r>
      <w:r>
        <w:rPr>
          <w:i/>
          <w:iCs/>
          <w:noProof/>
        </w:rPr>
        <w:t>Research Report 2: The Impact of the Advanced Technological Education Program</w:t>
      </w:r>
      <w:r>
        <w:rPr>
          <w:noProof/>
        </w:rPr>
        <w:t>. Retrieved from Evalu-ATE: http://evalu-ate.org/resources/sustainability_of_ate/</w:t>
      </w:r>
    </w:p>
    <w:p w:rsidR="001F69BA" w:rsidRDefault="001F69BA" w:rsidP="001F69BA">
      <w:pPr>
        <w:pStyle w:val="Bibliography"/>
        <w:ind w:left="720" w:hanging="720"/>
        <w:rPr>
          <w:noProof/>
        </w:rPr>
      </w:pPr>
      <w:r>
        <w:rPr>
          <w:noProof/>
        </w:rPr>
        <w:t xml:space="preserve">Welch, W. W. (2012a, June). </w:t>
      </w:r>
      <w:r>
        <w:rPr>
          <w:i/>
          <w:iCs/>
          <w:noProof/>
        </w:rPr>
        <w:t>Measuring the Sustainability of the Advanced Technological Education (ATE) Program.</w:t>
      </w:r>
      <w:r>
        <w:rPr>
          <w:noProof/>
        </w:rPr>
        <w:t xml:space="preserve"> Retrieved from Evalu-Ate: http://evalu-ate.org/resources/sustainability_of_ate/</w:t>
      </w:r>
    </w:p>
    <w:p w:rsidR="001F69BA" w:rsidRDefault="001F69BA" w:rsidP="001F69BA">
      <w:pPr>
        <w:pStyle w:val="Bibliography"/>
        <w:ind w:left="720" w:hanging="720"/>
        <w:rPr>
          <w:noProof/>
        </w:rPr>
      </w:pPr>
      <w:r>
        <w:rPr>
          <w:noProof/>
        </w:rPr>
        <w:t xml:space="preserve">Welch, W. W. (2013, January). </w:t>
      </w:r>
      <w:r>
        <w:rPr>
          <w:i/>
          <w:iCs/>
          <w:noProof/>
        </w:rPr>
        <w:t>Developing and Analyzing a Scale to Measure the Impact of the Advanced Technological Education Program.</w:t>
      </w:r>
      <w:r>
        <w:rPr>
          <w:noProof/>
        </w:rPr>
        <w:t xml:space="preserve"> </w:t>
      </w:r>
    </w:p>
    <w:p w:rsidR="001F69BA" w:rsidRDefault="001F69BA" w:rsidP="001F69BA">
      <w:pPr>
        <w:pStyle w:val="Bibliography"/>
        <w:ind w:left="720" w:hanging="720"/>
        <w:rPr>
          <w:noProof/>
        </w:rPr>
      </w:pPr>
      <w:r>
        <w:rPr>
          <w:noProof/>
        </w:rPr>
        <w:t xml:space="preserve">Worthen, B. R., &amp; Sanders, J. R. (1987). </w:t>
      </w:r>
      <w:r>
        <w:rPr>
          <w:i/>
          <w:iCs/>
          <w:noProof/>
        </w:rPr>
        <w:t>Educational Evaluation: Alternative Approaches and Practical Guidelines.</w:t>
      </w:r>
      <w:r>
        <w:rPr>
          <w:noProof/>
        </w:rPr>
        <w:t xml:space="preserve"> New York: Longman, Inc.</w:t>
      </w:r>
    </w:p>
    <w:p w:rsidR="000B187B" w:rsidRPr="000B187B" w:rsidRDefault="001F69BA" w:rsidP="000B187B">
      <w:pPr>
        <w:pStyle w:val="FootnoteText"/>
      </w:pPr>
      <w:r>
        <w:fldChar w:fldCharType="end"/>
      </w:r>
    </w:p>
    <w:sectPr w:rsidR="000B187B" w:rsidRPr="000B187B" w:rsidSect="00631937">
      <w:type w:val="continuous"/>
      <w:pgSz w:w="12240" w:h="15840" w:code="1"/>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E1" w:rsidRDefault="00663FE1" w:rsidP="00B5182D">
      <w:r>
        <w:separator/>
      </w:r>
    </w:p>
  </w:endnote>
  <w:endnote w:type="continuationSeparator" w:id="0">
    <w:p w:rsidR="00663FE1" w:rsidRDefault="00663FE1" w:rsidP="00B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05" w:rsidRDefault="00E14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E1" w:rsidRDefault="00663FE1" w:rsidP="00B5182D">
      <w:r>
        <w:separator/>
      </w:r>
    </w:p>
  </w:footnote>
  <w:footnote w:type="continuationSeparator" w:id="0">
    <w:p w:rsidR="00663FE1" w:rsidRDefault="00663FE1" w:rsidP="00B5182D">
      <w:r>
        <w:continuationSeparator/>
      </w:r>
    </w:p>
  </w:footnote>
  <w:footnote w:id="1">
    <w:p w:rsidR="00E14D05" w:rsidRDefault="00E14D05" w:rsidP="00D34E53">
      <w:pPr>
        <w:pStyle w:val="FootnoteText"/>
      </w:pPr>
      <w:r>
        <w:rPr>
          <w:rStyle w:val="FootnoteReference"/>
        </w:rPr>
        <w:footnoteRef/>
      </w:r>
      <w:r>
        <w:t xml:space="preserve"> In the remainder of this document, the term project </w:t>
      </w:r>
      <w:proofErr w:type="gramStart"/>
      <w:r>
        <w:t>will be used</w:t>
      </w:r>
      <w:proofErr w:type="gramEnd"/>
      <w:r>
        <w:t xml:space="preserve"> to mean both projects and centers.</w:t>
      </w:r>
    </w:p>
  </w:footnote>
  <w:footnote w:id="2">
    <w:p w:rsidR="00E14D05" w:rsidRPr="00D3398B" w:rsidRDefault="00E14D05" w:rsidP="00DB708F">
      <w:pPr>
        <w:pStyle w:val="FootnoteText1"/>
        <w:rPr>
          <w:rFonts w:ascii="Times New Roman" w:hAnsi="Times New Roman" w:cs="Times New Roman"/>
          <w:sz w:val="24"/>
          <w:szCs w:val="24"/>
        </w:rPr>
      </w:pPr>
      <w:r w:rsidRPr="00D3398B">
        <w:rPr>
          <w:rStyle w:val="FootnoteReference"/>
          <w:rFonts w:ascii="Times New Roman" w:hAnsi="Times New Roman" w:cs="Times New Roman"/>
          <w:sz w:val="24"/>
          <w:szCs w:val="24"/>
        </w:rPr>
        <w:footnoteRef/>
      </w:r>
      <w:r w:rsidRPr="00D3398B">
        <w:rPr>
          <w:rFonts w:ascii="Times New Roman" w:hAnsi="Times New Roman" w:cs="Times New Roman"/>
          <w:sz w:val="24"/>
          <w:szCs w:val="24"/>
        </w:rPr>
        <w:t xml:space="preserve"> </w:t>
      </w:r>
      <w:r>
        <w:rPr>
          <w:rFonts w:ascii="Times New Roman" w:hAnsi="Times New Roman" w:cs="Times New Roman"/>
          <w:sz w:val="24"/>
          <w:szCs w:val="24"/>
        </w:rPr>
        <w:t xml:space="preserve">A discussion of how to score a survey when NA is a response option </w:t>
      </w:r>
      <w:proofErr w:type="gramStart"/>
      <w:r w:rsidRPr="00D3398B">
        <w:rPr>
          <w:rFonts w:ascii="Times New Roman" w:hAnsi="Times New Roman" w:cs="Times New Roman"/>
          <w:sz w:val="24"/>
          <w:szCs w:val="24"/>
        </w:rPr>
        <w:t>is found</w:t>
      </w:r>
      <w:proofErr w:type="gramEnd"/>
      <w:r w:rsidRPr="00D3398B">
        <w:rPr>
          <w:rFonts w:ascii="Times New Roman" w:hAnsi="Times New Roman" w:cs="Times New Roman"/>
          <w:sz w:val="24"/>
          <w:szCs w:val="24"/>
        </w:rPr>
        <w:t xml:space="preserve"> in </w:t>
      </w:r>
      <w:sdt>
        <w:sdtPr>
          <w:rPr>
            <w:rFonts w:ascii="Times New Roman" w:hAnsi="Times New Roman" w:cs="Times New Roman"/>
            <w:sz w:val="24"/>
            <w:szCs w:val="24"/>
          </w:rPr>
          <w:id w:val="996618088"/>
          <w:citation/>
        </w:sdtPr>
        <w:sdtContent>
          <w:r w:rsidRPr="00D3398B">
            <w:rPr>
              <w:rFonts w:ascii="Times New Roman" w:hAnsi="Times New Roman" w:cs="Times New Roman"/>
              <w:sz w:val="24"/>
              <w:szCs w:val="24"/>
            </w:rPr>
            <w:fldChar w:fldCharType="begin"/>
          </w:r>
          <w:r w:rsidRPr="00D3398B">
            <w:rPr>
              <w:rFonts w:ascii="Times New Roman" w:hAnsi="Times New Roman" w:cs="Times New Roman"/>
              <w:sz w:val="24"/>
              <w:szCs w:val="24"/>
            </w:rPr>
            <w:instrText xml:space="preserve">CITATION Wel12 \l 1033 </w:instrText>
          </w:r>
          <w:r w:rsidRPr="00D3398B">
            <w:rPr>
              <w:rFonts w:ascii="Times New Roman" w:hAnsi="Times New Roman" w:cs="Times New Roman"/>
              <w:sz w:val="24"/>
              <w:szCs w:val="24"/>
            </w:rPr>
            <w:fldChar w:fldCharType="separate"/>
          </w:r>
          <w:r w:rsidRPr="00D3398B">
            <w:rPr>
              <w:rFonts w:ascii="Times New Roman" w:hAnsi="Times New Roman" w:cs="Times New Roman"/>
              <w:noProof/>
              <w:sz w:val="24"/>
              <w:szCs w:val="24"/>
            </w:rPr>
            <w:t>(Welch W. W., 2012a)</w:t>
          </w:r>
          <w:r w:rsidRPr="00D3398B">
            <w:rPr>
              <w:rFonts w:ascii="Times New Roman" w:hAnsi="Times New Roman" w:cs="Times New Roman"/>
              <w:sz w:val="24"/>
              <w:szCs w:val="24"/>
            </w:rPr>
            <w:fldChar w:fldCharType="end"/>
          </w:r>
        </w:sdtContent>
      </w:sdt>
      <w:r>
        <w:rPr>
          <w:rFonts w:ascii="Times New Roman" w:hAnsi="Times New Roman" w:cs="Times New Roman"/>
          <w:sz w:val="24"/>
          <w:szCs w:val="24"/>
        </w:rPr>
        <w:t>.</w:t>
      </w:r>
    </w:p>
  </w:footnote>
  <w:footnote w:id="3">
    <w:p w:rsidR="00E14D05" w:rsidRDefault="00E14D05">
      <w:pPr>
        <w:pStyle w:val="FootnoteText"/>
      </w:pPr>
      <w:r>
        <w:rPr>
          <w:rStyle w:val="FootnoteReference"/>
        </w:rPr>
        <w:footnoteRef/>
      </w:r>
      <w:r>
        <w:t xml:space="preserve"> The survey was sent to ATE PIs and they are the ones that usually responded.  In some cases, a project manager completed the survey.</w:t>
      </w:r>
    </w:p>
  </w:footnote>
  <w:footnote w:id="4">
    <w:p w:rsidR="00E14D05" w:rsidRDefault="00E14D05">
      <w:pPr>
        <w:pStyle w:val="FootnoteText"/>
      </w:pPr>
      <w:r>
        <w:rPr>
          <w:rStyle w:val="FootnoteReference"/>
        </w:rPr>
        <w:footnoteRef/>
      </w:r>
      <w:r>
        <w:t xml:space="preserve"> Approximately 35 ATE PIs responded to our request for statements.  There were about 10 others knowledgeable about the program </w:t>
      </w:r>
      <w:proofErr w:type="gramStart"/>
      <w:r>
        <w:t>who</w:t>
      </w:r>
      <w:proofErr w:type="gramEnd"/>
      <w:r>
        <w:t xml:space="preserve"> made statements, for example, ATE consultants and NSF program officers.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253674"/>
      <w:docPartObj>
        <w:docPartGallery w:val="Page Numbers (Top of Page)"/>
        <w:docPartUnique/>
      </w:docPartObj>
    </w:sdtPr>
    <w:sdtEndPr>
      <w:rPr>
        <w:noProof/>
      </w:rPr>
    </w:sdtEndPr>
    <w:sdtContent>
      <w:p w:rsidR="00E14D05" w:rsidRDefault="00E14D05">
        <w:pPr>
          <w:pStyle w:val="Header"/>
          <w:jc w:val="right"/>
        </w:pPr>
        <w:r>
          <w:fldChar w:fldCharType="begin"/>
        </w:r>
        <w:r>
          <w:instrText xml:space="preserve"> PAGE   \* MERGEFORMAT </w:instrText>
        </w:r>
        <w:r>
          <w:fldChar w:fldCharType="separate"/>
        </w:r>
        <w:r w:rsidR="00C86123">
          <w:rPr>
            <w:noProof/>
          </w:rPr>
          <w:t>1</w:t>
        </w:r>
        <w:r>
          <w:rPr>
            <w:noProof/>
          </w:rPr>
          <w:fldChar w:fldCharType="end"/>
        </w:r>
      </w:p>
    </w:sdtContent>
  </w:sdt>
  <w:p w:rsidR="00E14D05" w:rsidRDefault="00E14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05" w:rsidRDefault="00E14D05">
    <w:pPr>
      <w:pStyle w:val="Header"/>
      <w:jc w:val="right"/>
    </w:pPr>
  </w:p>
  <w:p w:rsidR="00E14D05" w:rsidRDefault="00E14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402E2"/>
    <w:multiLevelType w:val="hybridMultilevel"/>
    <w:tmpl w:val="81D67616"/>
    <w:lvl w:ilvl="0" w:tplc="50180C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5912E6"/>
    <w:multiLevelType w:val="hybridMultilevel"/>
    <w:tmpl w:val="81D67616"/>
    <w:lvl w:ilvl="0" w:tplc="50180C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30"/>
    <w:rsid w:val="00004CDB"/>
    <w:rsid w:val="0000558A"/>
    <w:rsid w:val="00011D5C"/>
    <w:rsid w:val="00014B35"/>
    <w:rsid w:val="00017138"/>
    <w:rsid w:val="00020A42"/>
    <w:rsid w:val="000220F3"/>
    <w:rsid w:val="0002563E"/>
    <w:rsid w:val="00025998"/>
    <w:rsid w:val="00047CC8"/>
    <w:rsid w:val="00070A4A"/>
    <w:rsid w:val="000746A4"/>
    <w:rsid w:val="00077732"/>
    <w:rsid w:val="000904C1"/>
    <w:rsid w:val="000A174B"/>
    <w:rsid w:val="000B187B"/>
    <w:rsid w:val="000B1FCB"/>
    <w:rsid w:val="000B71B3"/>
    <w:rsid w:val="000C0030"/>
    <w:rsid w:val="000C019D"/>
    <w:rsid w:val="000C6005"/>
    <w:rsid w:val="000E0664"/>
    <w:rsid w:val="000E0936"/>
    <w:rsid w:val="000E29A5"/>
    <w:rsid w:val="000E2F86"/>
    <w:rsid w:val="000E7457"/>
    <w:rsid w:val="000F40C6"/>
    <w:rsid w:val="00106FBF"/>
    <w:rsid w:val="00123592"/>
    <w:rsid w:val="00126DC5"/>
    <w:rsid w:val="00127193"/>
    <w:rsid w:val="00127B85"/>
    <w:rsid w:val="00146834"/>
    <w:rsid w:val="00151781"/>
    <w:rsid w:val="001529E4"/>
    <w:rsid w:val="00155AB0"/>
    <w:rsid w:val="00156AD2"/>
    <w:rsid w:val="00157C6A"/>
    <w:rsid w:val="001627F8"/>
    <w:rsid w:val="00170D6E"/>
    <w:rsid w:val="00172DD8"/>
    <w:rsid w:val="00174601"/>
    <w:rsid w:val="001A2374"/>
    <w:rsid w:val="001A3D2F"/>
    <w:rsid w:val="001A7F55"/>
    <w:rsid w:val="001D16DB"/>
    <w:rsid w:val="001D264D"/>
    <w:rsid w:val="001E7231"/>
    <w:rsid w:val="001F2174"/>
    <w:rsid w:val="001F587B"/>
    <w:rsid w:val="001F69BA"/>
    <w:rsid w:val="001F7695"/>
    <w:rsid w:val="002037B9"/>
    <w:rsid w:val="002113F6"/>
    <w:rsid w:val="0021267E"/>
    <w:rsid w:val="00221C32"/>
    <w:rsid w:val="00222907"/>
    <w:rsid w:val="00227BA3"/>
    <w:rsid w:val="00231FBA"/>
    <w:rsid w:val="00237B10"/>
    <w:rsid w:val="0024094C"/>
    <w:rsid w:val="00243981"/>
    <w:rsid w:val="00244E84"/>
    <w:rsid w:val="00253E4C"/>
    <w:rsid w:val="0025675F"/>
    <w:rsid w:val="00257904"/>
    <w:rsid w:val="00257BE9"/>
    <w:rsid w:val="00272DF4"/>
    <w:rsid w:val="002741B0"/>
    <w:rsid w:val="00275EE2"/>
    <w:rsid w:val="00276D97"/>
    <w:rsid w:val="00291443"/>
    <w:rsid w:val="00293592"/>
    <w:rsid w:val="002B1CE0"/>
    <w:rsid w:val="002C4BC3"/>
    <w:rsid w:val="002D06CD"/>
    <w:rsid w:val="002D1B60"/>
    <w:rsid w:val="002D2A87"/>
    <w:rsid w:val="002D4CCE"/>
    <w:rsid w:val="002D5C7C"/>
    <w:rsid w:val="002E0718"/>
    <w:rsid w:val="002E10CB"/>
    <w:rsid w:val="002E35B0"/>
    <w:rsid w:val="002E4D2C"/>
    <w:rsid w:val="002E78C8"/>
    <w:rsid w:val="002F60F9"/>
    <w:rsid w:val="003016D5"/>
    <w:rsid w:val="00301EAD"/>
    <w:rsid w:val="00313BC3"/>
    <w:rsid w:val="0031640F"/>
    <w:rsid w:val="00323E6B"/>
    <w:rsid w:val="00333A4A"/>
    <w:rsid w:val="0034284E"/>
    <w:rsid w:val="00343C18"/>
    <w:rsid w:val="00343EC2"/>
    <w:rsid w:val="003461B8"/>
    <w:rsid w:val="003500E7"/>
    <w:rsid w:val="00357EF2"/>
    <w:rsid w:val="003615B9"/>
    <w:rsid w:val="00362DA6"/>
    <w:rsid w:val="00367125"/>
    <w:rsid w:val="00371E92"/>
    <w:rsid w:val="00372470"/>
    <w:rsid w:val="00372AB1"/>
    <w:rsid w:val="00373CFA"/>
    <w:rsid w:val="00375277"/>
    <w:rsid w:val="00393C98"/>
    <w:rsid w:val="003A6281"/>
    <w:rsid w:val="003A7638"/>
    <w:rsid w:val="003B01A3"/>
    <w:rsid w:val="003B32EE"/>
    <w:rsid w:val="003C77A5"/>
    <w:rsid w:val="003D1216"/>
    <w:rsid w:val="003D525E"/>
    <w:rsid w:val="003D5850"/>
    <w:rsid w:val="003E222A"/>
    <w:rsid w:val="003E24FB"/>
    <w:rsid w:val="003E6EBF"/>
    <w:rsid w:val="003F677A"/>
    <w:rsid w:val="004007BF"/>
    <w:rsid w:val="00402107"/>
    <w:rsid w:val="00406A00"/>
    <w:rsid w:val="00416737"/>
    <w:rsid w:val="00422537"/>
    <w:rsid w:val="00444CEF"/>
    <w:rsid w:val="00447688"/>
    <w:rsid w:val="00462F0B"/>
    <w:rsid w:val="004636AC"/>
    <w:rsid w:val="004638A5"/>
    <w:rsid w:val="004657D8"/>
    <w:rsid w:val="00465F06"/>
    <w:rsid w:val="00466AD2"/>
    <w:rsid w:val="00472575"/>
    <w:rsid w:val="004902C9"/>
    <w:rsid w:val="004B0B71"/>
    <w:rsid w:val="004B3B68"/>
    <w:rsid w:val="004B6525"/>
    <w:rsid w:val="004D07BF"/>
    <w:rsid w:val="004D0B06"/>
    <w:rsid w:val="004D116B"/>
    <w:rsid w:val="004D3557"/>
    <w:rsid w:val="004D46C8"/>
    <w:rsid w:val="004D4C0E"/>
    <w:rsid w:val="004D77B0"/>
    <w:rsid w:val="004F2F30"/>
    <w:rsid w:val="004F56F6"/>
    <w:rsid w:val="005045CC"/>
    <w:rsid w:val="005146F0"/>
    <w:rsid w:val="00514E50"/>
    <w:rsid w:val="005173E2"/>
    <w:rsid w:val="00526364"/>
    <w:rsid w:val="00530457"/>
    <w:rsid w:val="0053162C"/>
    <w:rsid w:val="005359F3"/>
    <w:rsid w:val="005441F0"/>
    <w:rsid w:val="005443A3"/>
    <w:rsid w:val="00546054"/>
    <w:rsid w:val="0054727A"/>
    <w:rsid w:val="00547C58"/>
    <w:rsid w:val="00553843"/>
    <w:rsid w:val="00554FFA"/>
    <w:rsid w:val="0056406E"/>
    <w:rsid w:val="0057290D"/>
    <w:rsid w:val="00592654"/>
    <w:rsid w:val="00597C28"/>
    <w:rsid w:val="005A222F"/>
    <w:rsid w:val="005A3D4E"/>
    <w:rsid w:val="005B0EC4"/>
    <w:rsid w:val="005B33DB"/>
    <w:rsid w:val="005C0132"/>
    <w:rsid w:val="005C1506"/>
    <w:rsid w:val="005C2ACA"/>
    <w:rsid w:val="005D069B"/>
    <w:rsid w:val="005E2AA1"/>
    <w:rsid w:val="005E5BEE"/>
    <w:rsid w:val="00606ECD"/>
    <w:rsid w:val="00616A82"/>
    <w:rsid w:val="00617C26"/>
    <w:rsid w:val="006225C6"/>
    <w:rsid w:val="0063166A"/>
    <w:rsid w:val="00631937"/>
    <w:rsid w:val="006364AB"/>
    <w:rsid w:val="006463BC"/>
    <w:rsid w:val="00650126"/>
    <w:rsid w:val="0065643D"/>
    <w:rsid w:val="006574A6"/>
    <w:rsid w:val="00657870"/>
    <w:rsid w:val="0066236A"/>
    <w:rsid w:val="00663FE1"/>
    <w:rsid w:val="00665017"/>
    <w:rsid w:val="00672021"/>
    <w:rsid w:val="006720EC"/>
    <w:rsid w:val="0067268F"/>
    <w:rsid w:val="0068329F"/>
    <w:rsid w:val="00686258"/>
    <w:rsid w:val="006862F4"/>
    <w:rsid w:val="00697D9C"/>
    <w:rsid w:val="006C4EAE"/>
    <w:rsid w:val="006C50D7"/>
    <w:rsid w:val="006D6928"/>
    <w:rsid w:val="006D7D06"/>
    <w:rsid w:val="006F1C49"/>
    <w:rsid w:val="006F43BA"/>
    <w:rsid w:val="007056AC"/>
    <w:rsid w:val="00705779"/>
    <w:rsid w:val="00713837"/>
    <w:rsid w:val="0071399A"/>
    <w:rsid w:val="0071411C"/>
    <w:rsid w:val="00715A5B"/>
    <w:rsid w:val="007163A9"/>
    <w:rsid w:val="007163D0"/>
    <w:rsid w:val="00727F38"/>
    <w:rsid w:val="0073056B"/>
    <w:rsid w:val="00732035"/>
    <w:rsid w:val="00732BB1"/>
    <w:rsid w:val="00736C3D"/>
    <w:rsid w:val="00737717"/>
    <w:rsid w:val="00741648"/>
    <w:rsid w:val="007454B9"/>
    <w:rsid w:val="0075053C"/>
    <w:rsid w:val="00752418"/>
    <w:rsid w:val="00753B5B"/>
    <w:rsid w:val="0075529C"/>
    <w:rsid w:val="00764AD7"/>
    <w:rsid w:val="007654E4"/>
    <w:rsid w:val="007756FE"/>
    <w:rsid w:val="00783DEC"/>
    <w:rsid w:val="00785093"/>
    <w:rsid w:val="00787AE0"/>
    <w:rsid w:val="00791710"/>
    <w:rsid w:val="007955F5"/>
    <w:rsid w:val="00795D88"/>
    <w:rsid w:val="007A2B78"/>
    <w:rsid w:val="007A5725"/>
    <w:rsid w:val="007B01B3"/>
    <w:rsid w:val="007B3420"/>
    <w:rsid w:val="007B756F"/>
    <w:rsid w:val="007C06B3"/>
    <w:rsid w:val="007C1063"/>
    <w:rsid w:val="007D65C1"/>
    <w:rsid w:val="008071D0"/>
    <w:rsid w:val="00807BC6"/>
    <w:rsid w:val="008136F7"/>
    <w:rsid w:val="0081722D"/>
    <w:rsid w:val="008177A0"/>
    <w:rsid w:val="00834B8A"/>
    <w:rsid w:val="008417D7"/>
    <w:rsid w:val="008433B5"/>
    <w:rsid w:val="0086087C"/>
    <w:rsid w:val="0086503F"/>
    <w:rsid w:val="00872A0B"/>
    <w:rsid w:val="00872F68"/>
    <w:rsid w:val="00885CA4"/>
    <w:rsid w:val="008901E6"/>
    <w:rsid w:val="00890D07"/>
    <w:rsid w:val="0089270F"/>
    <w:rsid w:val="0089385B"/>
    <w:rsid w:val="008939A6"/>
    <w:rsid w:val="008962C0"/>
    <w:rsid w:val="0089787D"/>
    <w:rsid w:val="008A05B7"/>
    <w:rsid w:val="008A26BA"/>
    <w:rsid w:val="008A7937"/>
    <w:rsid w:val="008B01A4"/>
    <w:rsid w:val="008B4BE9"/>
    <w:rsid w:val="008B76E3"/>
    <w:rsid w:val="008D1C35"/>
    <w:rsid w:val="008D69AC"/>
    <w:rsid w:val="008F0B2E"/>
    <w:rsid w:val="008F54A1"/>
    <w:rsid w:val="00900EF6"/>
    <w:rsid w:val="00903281"/>
    <w:rsid w:val="00911AD0"/>
    <w:rsid w:val="00920718"/>
    <w:rsid w:val="00925E4E"/>
    <w:rsid w:val="00930DA5"/>
    <w:rsid w:val="0093169E"/>
    <w:rsid w:val="0093283C"/>
    <w:rsid w:val="0093351D"/>
    <w:rsid w:val="00935CED"/>
    <w:rsid w:val="009364A1"/>
    <w:rsid w:val="00951CF8"/>
    <w:rsid w:val="009575CF"/>
    <w:rsid w:val="00964B0F"/>
    <w:rsid w:val="00975CF4"/>
    <w:rsid w:val="00977ABC"/>
    <w:rsid w:val="00983C4A"/>
    <w:rsid w:val="00987E52"/>
    <w:rsid w:val="00991A1B"/>
    <w:rsid w:val="009927AB"/>
    <w:rsid w:val="0099739A"/>
    <w:rsid w:val="009B04CB"/>
    <w:rsid w:val="009B34A3"/>
    <w:rsid w:val="009B738C"/>
    <w:rsid w:val="009C0C5A"/>
    <w:rsid w:val="009C3672"/>
    <w:rsid w:val="009C4A69"/>
    <w:rsid w:val="009C6C3E"/>
    <w:rsid w:val="009C7567"/>
    <w:rsid w:val="009D2392"/>
    <w:rsid w:val="009E617A"/>
    <w:rsid w:val="00A0549C"/>
    <w:rsid w:val="00A21F59"/>
    <w:rsid w:val="00A22141"/>
    <w:rsid w:val="00A22F12"/>
    <w:rsid w:val="00A40F93"/>
    <w:rsid w:val="00A424CF"/>
    <w:rsid w:val="00A4415A"/>
    <w:rsid w:val="00A55663"/>
    <w:rsid w:val="00A6710E"/>
    <w:rsid w:val="00A76E0F"/>
    <w:rsid w:val="00A86354"/>
    <w:rsid w:val="00A94972"/>
    <w:rsid w:val="00AA5144"/>
    <w:rsid w:val="00AB1664"/>
    <w:rsid w:val="00AD0052"/>
    <w:rsid w:val="00AD0C32"/>
    <w:rsid w:val="00AD205E"/>
    <w:rsid w:val="00AD576D"/>
    <w:rsid w:val="00AD7FF2"/>
    <w:rsid w:val="00AE6CA4"/>
    <w:rsid w:val="00AF3D51"/>
    <w:rsid w:val="00AF68CB"/>
    <w:rsid w:val="00B02074"/>
    <w:rsid w:val="00B0258C"/>
    <w:rsid w:val="00B06708"/>
    <w:rsid w:val="00B10A49"/>
    <w:rsid w:val="00B11168"/>
    <w:rsid w:val="00B26B5C"/>
    <w:rsid w:val="00B33CC4"/>
    <w:rsid w:val="00B434A3"/>
    <w:rsid w:val="00B5182D"/>
    <w:rsid w:val="00B5467C"/>
    <w:rsid w:val="00B56E7B"/>
    <w:rsid w:val="00B706E1"/>
    <w:rsid w:val="00B83A24"/>
    <w:rsid w:val="00B900CB"/>
    <w:rsid w:val="00BA36E6"/>
    <w:rsid w:val="00BA445E"/>
    <w:rsid w:val="00BB667F"/>
    <w:rsid w:val="00BC108C"/>
    <w:rsid w:val="00BC5997"/>
    <w:rsid w:val="00BE797F"/>
    <w:rsid w:val="00BF6D33"/>
    <w:rsid w:val="00C00776"/>
    <w:rsid w:val="00C03562"/>
    <w:rsid w:val="00C12E71"/>
    <w:rsid w:val="00C13DA3"/>
    <w:rsid w:val="00C14494"/>
    <w:rsid w:val="00C26792"/>
    <w:rsid w:val="00C27C47"/>
    <w:rsid w:val="00C36037"/>
    <w:rsid w:val="00C452D0"/>
    <w:rsid w:val="00C53562"/>
    <w:rsid w:val="00C76759"/>
    <w:rsid w:val="00C83362"/>
    <w:rsid w:val="00C8468B"/>
    <w:rsid w:val="00C86123"/>
    <w:rsid w:val="00C90A30"/>
    <w:rsid w:val="00C94AC4"/>
    <w:rsid w:val="00C95E0B"/>
    <w:rsid w:val="00C9681B"/>
    <w:rsid w:val="00CA2128"/>
    <w:rsid w:val="00CA46C9"/>
    <w:rsid w:val="00CB0DD7"/>
    <w:rsid w:val="00CB5D55"/>
    <w:rsid w:val="00CC4FEB"/>
    <w:rsid w:val="00CC775F"/>
    <w:rsid w:val="00CD2BD1"/>
    <w:rsid w:val="00CD4761"/>
    <w:rsid w:val="00CD4FE3"/>
    <w:rsid w:val="00CE0398"/>
    <w:rsid w:val="00CE7B38"/>
    <w:rsid w:val="00D02975"/>
    <w:rsid w:val="00D13E3C"/>
    <w:rsid w:val="00D152D3"/>
    <w:rsid w:val="00D20DFA"/>
    <w:rsid w:val="00D25CA8"/>
    <w:rsid w:val="00D3398B"/>
    <w:rsid w:val="00D34E53"/>
    <w:rsid w:val="00D50BBE"/>
    <w:rsid w:val="00D62BED"/>
    <w:rsid w:val="00D63ABA"/>
    <w:rsid w:val="00D759A5"/>
    <w:rsid w:val="00D85542"/>
    <w:rsid w:val="00DA3650"/>
    <w:rsid w:val="00DB28A6"/>
    <w:rsid w:val="00DB708F"/>
    <w:rsid w:val="00DC01B5"/>
    <w:rsid w:val="00DC05F5"/>
    <w:rsid w:val="00DD6C23"/>
    <w:rsid w:val="00DD6FC1"/>
    <w:rsid w:val="00DF28A5"/>
    <w:rsid w:val="00DF41D1"/>
    <w:rsid w:val="00DF653B"/>
    <w:rsid w:val="00E03747"/>
    <w:rsid w:val="00E0657A"/>
    <w:rsid w:val="00E10DBD"/>
    <w:rsid w:val="00E12FA3"/>
    <w:rsid w:val="00E1482C"/>
    <w:rsid w:val="00E14D05"/>
    <w:rsid w:val="00E20F82"/>
    <w:rsid w:val="00E268B0"/>
    <w:rsid w:val="00E32BA5"/>
    <w:rsid w:val="00E32F0C"/>
    <w:rsid w:val="00E33678"/>
    <w:rsid w:val="00E42978"/>
    <w:rsid w:val="00E47050"/>
    <w:rsid w:val="00E47A7D"/>
    <w:rsid w:val="00E508D3"/>
    <w:rsid w:val="00E60976"/>
    <w:rsid w:val="00E60F88"/>
    <w:rsid w:val="00E707BA"/>
    <w:rsid w:val="00E9255E"/>
    <w:rsid w:val="00E92DA1"/>
    <w:rsid w:val="00E9702F"/>
    <w:rsid w:val="00EA1EA0"/>
    <w:rsid w:val="00EA5987"/>
    <w:rsid w:val="00EB04B8"/>
    <w:rsid w:val="00EB0791"/>
    <w:rsid w:val="00EB18E3"/>
    <w:rsid w:val="00EC3FD4"/>
    <w:rsid w:val="00EC55B4"/>
    <w:rsid w:val="00EC57EC"/>
    <w:rsid w:val="00EC649F"/>
    <w:rsid w:val="00EC7A57"/>
    <w:rsid w:val="00ED018C"/>
    <w:rsid w:val="00ED28C4"/>
    <w:rsid w:val="00ED2FB6"/>
    <w:rsid w:val="00ED44E1"/>
    <w:rsid w:val="00F013E5"/>
    <w:rsid w:val="00F03F6C"/>
    <w:rsid w:val="00F3259F"/>
    <w:rsid w:val="00F34AE5"/>
    <w:rsid w:val="00F41A4F"/>
    <w:rsid w:val="00F54B84"/>
    <w:rsid w:val="00F55B51"/>
    <w:rsid w:val="00F63EF0"/>
    <w:rsid w:val="00F70673"/>
    <w:rsid w:val="00F73252"/>
    <w:rsid w:val="00F84292"/>
    <w:rsid w:val="00F87DBA"/>
    <w:rsid w:val="00FA0D53"/>
    <w:rsid w:val="00FB2D54"/>
    <w:rsid w:val="00FB3456"/>
    <w:rsid w:val="00FC6289"/>
    <w:rsid w:val="00FC71F2"/>
    <w:rsid w:val="00FC7D75"/>
    <w:rsid w:val="00FE2370"/>
    <w:rsid w:val="00FE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rsid w:val="007C1063"/>
    <w:rPr>
      <w:sz w:val="24"/>
    </w:rPr>
  </w:style>
  <w:style w:type="paragraph" w:styleId="Heading1">
    <w:name w:val="heading 1"/>
    <w:basedOn w:val="Normal"/>
    <w:next w:val="Normal"/>
    <w:link w:val="Heading1Char"/>
    <w:uiPriority w:val="9"/>
    <w:qFormat/>
    <w:rsid w:val="00406A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6A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6A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6A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6A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6A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6A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6A00"/>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406A0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A00"/>
  </w:style>
  <w:style w:type="character" w:customStyle="1" w:styleId="Heading1Char">
    <w:name w:val="Heading 1 Char"/>
    <w:basedOn w:val="DefaultParagraphFont"/>
    <w:link w:val="Heading1"/>
    <w:uiPriority w:val="9"/>
    <w:rsid w:val="00406A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6A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6A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06A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06A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06A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6A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6A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06A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06A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6A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6A0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06A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6A00"/>
    <w:rPr>
      <w:b/>
      <w:bCs/>
    </w:rPr>
  </w:style>
  <w:style w:type="character" w:styleId="Emphasis">
    <w:name w:val="Emphasis"/>
    <w:basedOn w:val="DefaultParagraphFont"/>
    <w:uiPriority w:val="20"/>
    <w:qFormat/>
    <w:rsid w:val="00406A00"/>
    <w:rPr>
      <w:i/>
      <w:iCs/>
    </w:rPr>
  </w:style>
  <w:style w:type="paragraph" w:styleId="ListParagraph">
    <w:name w:val="List Paragraph"/>
    <w:basedOn w:val="Normal"/>
    <w:uiPriority w:val="34"/>
    <w:qFormat/>
    <w:rsid w:val="00406A00"/>
    <w:pPr>
      <w:ind w:left="720"/>
      <w:contextualSpacing/>
    </w:pPr>
  </w:style>
  <w:style w:type="paragraph" w:styleId="Quote">
    <w:name w:val="Quote"/>
    <w:basedOn w:val="Normal"/>
    <w:next w:val="Normal"/>
    <w:link w:val="QuoteChar"/>
    <w:uiPriority w:val="29"/>
    <w:qFormat/>
    <w:rsid w:val="00406A00"/>
    <w:rPr>
      <w:i/>
      <w:iCs/>
      <w:color w:val="000000" w:themeColor="text1"/>
    </w:rPr>
  </w:style>
  <w:style w:type="character" w:customStyle="1" w:styleId="QuoteChar">
    <w:name w:val="Quote Char"/>
    <w:basedOn w:val="DefaultParagraphFont"/>
    <w:link w:val="Quote"/>
    <w:uiPriority w:val="29"/>
    <w:rsid w:val="00406A00"/>
    <w:rPr>
      <w:i/>
      <w:iCs/>
      <w:color w:val="000000" w:themeColor="text1"/>
    </w:rPr>
  </w:style>
  <w:style w:type="paragraph" w:styleId="IntenseQuote">
    <w:name w:val="Intense Quote"/>
    <w:basedOn w:val="Normal"/>
    <w:next w:val="Normal"/>
    <w:link w:val="IntenseQuoteChar"/>
    <w:uiPriority w:val="30"/>
    <w:qFormat/>
    <w:rsid w:val="00406A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6A00"/>
    <w:rPr>
      <w:b/>
      <w:bCs/>
      <w:i/>
      <w:iCs/>
      <w:color w:val="4F81BD" w:themeColor="accent1"/>
    </w:rPr>
  </w:style>
  <w:style w:type="character" w:styleId="SubtleEmphasis">
    <w:name w:val="Subtle Emphasis"/>
    <w:basedOn w:val="DefaultParagraphFont"/>
    <w:uiPriority w:val="19"/>
    <w:qFormat/>
    <w:rsid w:val="00406A00"/>
    <w:rPr>
      <w:i/>
      <w:iCs/>
      <w:color w:val="808080" w:themeColor="text1" w:themeTint="7F"/>
    </w:rPr>
  </w:style>
  <w:style w:type="character" w:styleId="IntenseEmphasis">
    <w:name w:val="Intense Emphasis"/>
    <w:basedOn w:val="DefaultParagraphFont"/>
    <w:uiPriority w:val="21"/>
    <w:qFormat/>
    <w:rsid w:val="00406A00"/>
    <w:rPr>
      <w:b/>
      <w:bCs/>
      <w:i/>
      <w:iCs/>
      <w:color w:val="4F81BD" w:themeColor="accent1"/>
    </w:rPr>
  </w:style>
  <w:style w:type="character" w:styleId="SubtleReference">
    <w:name w:val="Subtle Reference"/>
    <w:basedOn w:val="DefaultParagraphFont"/>
    <w:uiPriority w:val="31"/>
    <w:qFormat/>
    <w:rsid w:val="00406A00"/>
    <w:rPr>
      <w:smallCaps/>
      <w:color w:val="C0504D" w:themeColor="accent2"/>
      <w:u w:val="single"/>
    </w:rPr>
  </w:style>
  <w:style w:type="character" w:styleId="IntenseReference">
    <w:name w:val="Intense Reference"/>
    <w:basedOn w:val="DefaultParagraphFont"/>
    <w:uiPriority w:val="32"/>
    <w:qFormat/>
    <w:rsid w:val="00406A00"/>
    <w:rPr>
      <w:b/>
      <w:bCs/>
      <w:smallCaps/>
      <w:color w:val="C0504D" w:themeColor="accent2"/>
      <w:spacing w:val="5"/>
      <w:u w:val="single"/>
    </w:rPr>
  </w:style>
  <w:style w:type="character" w:styleId="BookTitle">
    <w:name w:val="Book Title"/>
    <w:basedOn w:val="DefaultParagraphFont"/>
    <w:uiPriority w:val="33"/>
    <w:qFormat/>
    <w:rsid w:val="00406A00"/>
    <w:rPr>
      <w:b/>
      <w:bCs/>
      <w:smallCaps/>
      <w:spacing w:val="5"/>
    </w:rPr>
  </w:style>
  <w:style w:type="paragraph" w:styleId="TOCHeading">
    <w:name w:val="TOC Heading"/>
    <w:basedOn w:val="Heading1"/>
    <w:next w:val="Normal"/>
    <w:uiPriority w:val="39"/>
    <w:semiHidden/>
    <w:unhideWhenUsed/>
    <w:qFormat/>
    <w:rsid w:val="00406A00"/>
    <w:pPr>
      <w:outlineLvl w:val="9"/>
    </w:pPr>
  </w:style>
  <w:style w:type="character" w:styleId="Hyperlink">
    <w:name w:val="Hyperlink"/>
    <w:basedOn w:val="DefaultParagraphFont"/>
    <w:uiPriority w:val="99"/>
    <w:unhideWhenUsed/>
    <w:rsid w:val="005A3D4E"/>
    <w:rPr>
      <w:color w:val="0000FF" w:themeColor="hyperlink"/>
      <w:u w:val="single"/>
    </w:rPr>
  </w:style>
  <w:style w:type="paragraph" w:styleId="BalloonText">
    <w:name w:val="Balloon Text"/>
    <w:basedOn w:val="Normal"/>
    <w:link w:val="BalloonTextChar"/>
    <w:uiPriority w:val="99"/>
    <w:semiHidden/>
    <w:unhideWhenUsed/>
    <w:rsid w:val="00807BC6"/>
    <w:rPr>
      <w:rFonts w:ascii="Tahoma" w:hAnsi="Tahoma" w:cs="Tahoma"/>
      <w:sz w:val="16"/>
      <w:szCs w:val="16"/>
    </w:rPr>
  </w:style>
  <w:style w:type="character" w:customStyle="1" w:styleId="BalloonTextChar">
    <w:name w:val="Balloon Text Char"/>
    <w:basedOn w:val="DefaultParagraphFont"/>
    <w:link w:val="BalloonText"/>
    <w:uiPriority w:val="99"/>
    <w:semiHidden/>
    <w:rsid w:val="00807BC6"/>
    <w:rPr>
      <w:rFonts w:ascii="Tahoma" w:eastAsiaTheme="minorHAnsi" w:hAnsi="Tahoma" w:cs="Tahoma"/>
      <w:sz w:val="16"/>
      <w:szCs w:val="16"/>
    </w:rPr>
  </w:style>
  <w:style w:type="character" w:customStyle="1" w:styleId="apple-converted-space">
    <w:name w:val="apple-converted-space"/>
    <w:basedOn w:val="DefaultParagraphFont"/>
    <w:rsid w:val="00F70673"/>
  </w:style>
  <w:style w:type="character" w:customStyle="1" w:styleId="definedword">
    <w:name w:val="definedword"/>
    <w:basedOn w:val="DefaultParagraphFont"/>
    <w:rsid w:val="00F70673"/>
  </w:style>
  <w:style w:type="paragraph" w:styleId="Caption">
    <w:name w:val="caption"/>
    <w:basedOn w:val="Normal"/>
    <w:next w:val="Normal"/>
    <w:uiPriority w:val="35"/>
    <w:unhideWhenUsed/>
    <w:qFormat/>
    <w:rsid w:val="00406A00"/>
    <w:rPr>
      <w:b/>
      <w:bCs/>
      <w:color w:val="4F81BD" w:themeColor="accent1"/>
      <w:sz w:val="18"/>
      <w:szCs w:val="18"/>
    </w:rPr>
  </w:style>
  <w:style w:type="paragraph" w:styleId="EndnoteText">
    <w:name w:val="endnote text"/>
    <w:basedOn w:val="Normal"/>
    <w:link w:val="EndnoteTextChar"/>
    <w:uiPriority w:val="99"/>
    <w:semiHidden/>
    <w:unhideWhenUsed/>
    <w:rsid w:val="00B5182D"/>
  </w:style>
  <w:style w:type="character" w:customStyle="1" w:styleId="EndnoteTextChar">
    <w:name w:val="Endnote Text Char"/>
    <w:basedOn w:val="DefaultParagraphFont"/>
    <w:link w:val="EndnoteText"/>
    <w:uiPriority w:val="99"/>
    <w:semiHidden/>
    <w:rsid w:val="00B5182D"/>
    <w:rPr>
      <w:rFonts w:eastAsiaTheme="minorHAnsi"/>
      <w:sz w:val="20"/>
      <w:szCs w:val="20"/>
    </w:rPr>
  </w:style>
  <w:style w:type="character" w:styleId="EndnoteReference">
    <w:name w:val="endnote reference"/>
    <w:basedOn w:val="DefaultParagraphFont"/>
    <w:uiPriority w:val="99"/>
    <w:semiHidden/>
    <w:unhideWhenUsed/>
    <w:rsid w:val="00B5182D"/>
    <w:rPr>
      <w:vertAlign w:val="superscript"/>
    </w:rPr>
  </w:style>
  <w:style w:type="paragraph" w:styleId="FootnoteText">
    <w:name w:val="footnote text"/>
    <w:basedOn w:val="Normal"/>
    <w:link w:val="FootnoteTextChar"/>
    <w:uiPriority w:val="99"/>
    <w:unhideWhenUsed/>
    <w:rsid w:val="00B5182D"/>
  </w:style>
  <w:style w:type="character" w:customStyle="1" w:styleId="FootnoteTextChar">
    <w:name w:val="Footnote Text Char"/>
    <w:basedOn w:val="DefaultParagraphFont"/>
    <w:link w:val="FootnoteText"/>
    <w:uiPriority w:val="99"/>
    <w:rsid w:val="00B5182D"/>
    <w:rPr>
      <w:rFonts w:eastAsiaTheme="minorHAnsi"/>
      <w:sz w:val="20"/>
      <w:szCs w:val="20"/>
    </w:rPr>
  </w:style>
  <w:style w:type="character" w:styleId="FootnoteReference">
    <w:name w:val="footnote reference"/>
    <w:basedOn w:val="DefaultParagraphFont"/>
    <w:uiPriority w:val="99"/>
    <w:semiHidden/>
    <w:unhideWhenUsed/>
    <w:rsid w:val="00B5182D"/>
    <w:rPr>
      <w:vertAlign w:val="superscript"/>
    </w:rPr>
  </w:style>
  <w:style w:type="paragraph" w:styleId="Header">
    <w:name w:val="header"/>
    <w:basedOn w:val="Normal"/>
    <w:link w:val="HeaderChar"/>
    <w:uiPriority w:val="99"/>
    <w:unhideWhenUsed/>
    <w:rsid w:val="009364A1"/>
    <w:pPr>
      <w:tabs>
        <w:tab w:val="center" w:pos="4680"/>
        <w:tab w:val="right" w:pos="9360"/>
      </w:tabs>
    </w:pPr>
  </w:style>
  <w:style w:type="character" w:customStyle="1" w:styleId="HeaderChar">
    <w:name w:val="Header Char"/>
    <w:basedOn w:val="DefaultParagraphFont"/>
    <w:link w:val="Header"/>
    <w:uiPriority w:val="99"/>
    <w:rsid w:val="009364A1"/>
    <w:rPr>
      <w:rFonts w:eastAsiaTheme="minorHAnsi"/>
    </w:rPr>
  </w:style>
  <w:style w:type="paragraph" w:styleId="Footer">
    <w:name w:val="footer"/>
    <w:basedOn w:val="Normal"/>
    <w:link w:val="FooterChar"/>
    <w:uiPriority w:val="99"/>
    <w:unhideWhenUsed/>
    <w:rsid w:val="009364A1"/>
    <w:pPr>
      <w:tabs>
        <w:tab w:val="center" w:pos="4680"/>
        <w:tab w:val="right" w:pos="9360"/>
      </w:tabs>
    </w:pPr>
  </w:style>
  <w:style w:type="character" w:customStyle="1" w:styleId="FooterChar">
    <w:name w:val="Footer Char"/>
    <w:basedOn w:val="DefaultParagraphFont"/>
    <w:link w:val="Footer"/>
    <w:uiPriority w:val="99"/>
    <w:rsid w:val="009364A1"/>
    <w:rPr>
      <w:rFonts w:eastAsiaTheme="minorHAnsi"/>
    </w:rPr>
  </w:style>
  <w:style w:type="paragraph" w:styleId="Bibliography">
    <w:name w:val="Bibliography"/>
    <w:basedOn w:val="Normal"/>
    <w:next w:val="Normal"/>
    <w:uiPriority w:val="37"/>
    <w:unhideWhenUsed/>
    <w:rsid w:val="00791710"/>
  </w:style>
  <w:style w:type="paragraph" w:customStyle="1" w:styleId="FootnoteText1">
    <w:name w:val="Footnote Text1"/>
    <w:basedOn w:val="Normal"/>
    <w:next w:val="FootnoteText"/>
    <w:uiPriority w:val="99"/>
    <w:unhideWhenUsed/>
    <w:rsid w:val="004D46C8"/>
    <w:rPr>
      <w:rFonts w:ascii="Calibri" w:hAnsi="Calibri"/>
      <w:snapToGrid/>
      <w:sz w:val="22"/>
      <w:szCs w:val="22"/>
    </w:rPr>
  </w:style>
  <w:style w:type="table" w:customStyle="1" w:styleId="TableGrid1">
    <w:name w:val="Table Grid1"/>
    <w:basedOn w:val="TableNormal"/>
    <w:next w:val="TableGrid"/>
    <w:uiPriority w:val="59"/>
    <w:rsid w:val="003B32EE"/>
    <w:rPr>
      <w:rFonts w:ascii="Calibri" w:hAnsi="Calibri"/>
      <w:snapToGri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B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rsid w:val="007C1063"/>
    <w:rPr>
      <w:sz w:val="24"/>
    </w:rPr>
  </w:style>
  <w:style w:type="paragraph" w:styleId="Heading1">
    <w:name w:val="heading 1"/>
    <w:basedOn w:val="Normal"/>
    <w:next w:val="Normal"/>
    <w:link w:val="Heading1Char"/>
    <w:uiPriority w:val="9"/>
    <w:qFormat/>
    <w:rsid w:val="00406A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6A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6A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6A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6A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6A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6A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6A00"/>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406A0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A00"/>
  </w:style>
  <w:style w:type="character" w:customStyle="1" w:styleId="Heading1Char">
    <w:name w:val="Heading 1 Char"/>
    <w:basedOn w:val="DefaultParagraphFont"/>
    <w:link w:val="Heading1"/>
    <w:uiPriority w:val="9"/>
    <w:rsid w:val="00406A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6A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6A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06A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06A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06A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6A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6A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06A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06A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6A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6A0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06A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6A00"/>
    <w:rPr>
      <w:b/>
      <w:bCs/>
    </w:rPr>
  </w:style>
  <w:style w:type="character" w:styleId="Emphasis">
    <w:name w:val="Emphasis"/>
    <w:basedOn w:val="DefaultParagraphFont"/>
    <w:uiPriority w:val="20"/>
    <w:qFormat/>
    <w:rsid w:val="00406A00"/>
    <w:rPr>
      <w:i/>
      <w:iCs/>
    </w:rPr>
  </w:style>
  <w:style w:type="paragraph" w:styleId="ListParagraph">
    <w:name w:val="List Paragraph"/>
    <w:basedOn w:val="Normal"/>
    <w:uiPriority w:val="34"/>
    <w:qFormat/>
    <w:rsid w:val="00406A00"/>
    <w:pPr>
      <w:ind w:left="720"/>
      <w:contextualSpacing/>
    </w:pPr>
  </w:style>
  <w:style w:type="paragraph" w:styleId="Quote">
    <w:name w:val="Quote"/>
    <w:basedOn w:val="Normal"/>
    <w:next w:val="Normal"/>
    <w:link w:val="QuoteChar"/>
    <w:uiPriority w:val="29"/>
    <w:qFormat/>
    <w:rsid w:val="00406A00"/>
    <w:rPr>
      <w:i/>
      <w:iCs/>
      <w:color w:val="000000" w:themeColor="text1"/>
    </w:rPr>
  </w:style>
  <w:style w:type="character" w:customStyle="1" w:styleId="QuoteChar">
    <w:name w:val="Quote Char"/>
    <w:basedOn w:val="DefaultParagraphFont"/>
    <w:link w:val="Quote"/>
    <w:uiPriority w:val="29"/>
    <w:rsid w:val="00406A00"/>
    <w:rPr>
      <w:i/>
      <w:iCs/>
      <w:color w:val="000000" w:themeColor="text1"/>
    </w:rPr>
  </w:style>
  <w:style w:type="paragraph" w:styleId="IntenseQuote">
    <w:name w:val="Intense Quote"/>
    <w:basedOn w:val="Normal"/>
    <w:next w:val="Normal"/>
    <w:link w:val="IntenseQuoteChar"/>
    <w:uiPriority w:val="30"/>
    <w:qFormat/>
    <w:rsid w:val="00406A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6A00"/>
    <w:rPr>
      <w:b/>
      <w:bCs/>
      <w:i/>
      <w:iCs/>
      <w:color w:val="4F81BD" w:themeColor="accent1"/>
    </w:rPr>
  </w:style>
  <w:style w:type="character" w:styleId="SubtleEmphasis">
    <w:name w:val="Subtle Emphasis"/>
    <w:basedOn w:val="DefaultParagraphFont"/>
    <w:uiPriority w:val="19"/>
    <w:qFormat/>
    <w:rsid w:val="00406A00"/>
    <w:rPr>
      <w:i/>
      <w:iCs/>
      <w:color w:val="808080" w:themeColor="text1" w:themeTint="7F"/>
    </w:rPr>
  </w:style>
  <w:style w:type="character" w:styleId="IntenseEmphasis">
    <w:name w:val="Intense Emphasis"/>
    <w:basedOn w:val="DefaultParagraphFont"/>
    <w:uiPriority w:val="21"/>
    <w:qFormat/>
    <w:rsid w:val="00406A00"/>
    <w:rPr>
      <w:b/>
      <w:bCs/>
      <w:i/>
      <w:iCs/>
      <w:color w:val="4F81BD" w:themeColor="accent1"/>
    </w:rPr>
  </w:style>
  <w:style w:type="character" w:styleId="SubtleReference">
    <w:name w:val="Subtle Reference"/>
    <w:basedOn w:val="DefaultParagraphFont"/>
    <w:uiPriority w:val="31"/>
    <w:qFormat/>
    <w:rsid w:val="00406A00"/>
    <w:rPr>
      <w:smallCaps/>
      <w:color w:val="C0504D" w:themeColor="accent2"/>
      <w:u w:val="single"/>
    </w:rPr>
  </w:style>
  <w:style w:type="character" w:styleId="IntenseReference">
    <w:name w:val="Intense Reference"/>
    <w:basedOn w:val="DefaultParagraphFont"/>
    <w:uiPriority w:val="32"/>
    <w:qFormat/>
    <w:rsid w:val="00406A00"/>
    <w:rPr>
      <w:b/>
      <w:bCs/>
      <w:smallCaps/>
      <w:color w:val="C0504D" w:themeColor="accent2"/>
      <w:spacing w:val="5"/>
      <w:u w:val="single"/>
    </w:rPr>
  </w:style>
  <w:style w:type="character" w:styleId="BookTitle">
    <w:name w:val="Book Title"/>
    <w:basedOn w:val="DefaultParagraphFont"/>
    <w:uiPriority w:val="33"/>
    <w:qFormat/>
    <w:rsid w:val="00406A00"/>
    <w:rPr>
      <w:b/>
      <w:bCs/>
      <w:smallCaps/>
      <w:spacing w:val="5"/>
    </w:rPr>
  </w:style>
  <w:style w:type="paragraph" w:styleId="TOCHeading">
    <w:name w:val="TOC Heading"/>
    <w:basedOn w:val="Heading1"/>
    <w:next w:val="Normal"/>
    <w:uiPriority w:val="39"/>
    <w:semiHidden/>
    <w:unhideWhenUsed/>
    <w:qFormat/>
    <w:rsid w:val="00406A00"/>
    <w:pPr>
      <w:outlineLvl w:val="9"/>
    </w:pPr>
  </w:style>
  <w:style w:type="character" w:styleId="Hyperlink">
    <w:name w:val="Hyperlink"/>
    <w:basedOn w:val="DefaultParagraphFont"/>
    <w:uiPriority w:val="99"/>
    <w:unhideWhenUsed/>
    <w:rsid w:val="005A3D4E"/>
    <w:rPr>
      <w:color w:val="0000FF" w:themeColor="hyperlink"/>
      <w:u w:val="single"/>
    </w:rPr>
  </w:style>
  <w:style w:type="paragraph" w:styleId="BalloonText">
    <w:name w:val="Balloon Text"/>
    <w:basedOn w:val="Normal"/>
    <w:link w:val="BalloonTextChar"/>
    <w:uiPriority w:val="99"/>
    <w:semiHidden/>
    <w:unhideWhenUsed/>
    <w:rsid w:val="00807BC6"/>
    <w:rPr>
      <w:rFonts w:ascii="Tahoma" w:hAnsi="Tahoma" w:cs="Tahoma"/>
      <w:sz w:val="16"/>
      <w:szCs w:val="16"/>
    </w:rPr>
  </w:style>
  <w:style w:type="character" w:customStyle="1" w:styleId="BalloonTextChar">
    <w:name w:val="Balloon Text Char"/>
    <w:basedOn w:val="DefaultParagraphFont"/>
    <w:link w:val="BalloonText"/>
    <w:uiPriority w:val="99"/>
    <w:semiHidden/>
    <w:rsid w:val="00807BC6"/>
    <w:rPr>
      <w:rFonts w:ascii="Tahoma" w:eastAsiaTheme="minorHAnsi" w:hAnsi="Tahoma" w:cs="Tahoma"/>
      <w:sz w:val="16"/>
      <w:szCs w:val="16"/>
    </w:rPr>
  </w:style>
  <w:style w:type="character" w:customStyle="1" w:styleId="apple-converted-space">
    <w:name w:val="apple-converted-space"/>
    <w:basedOn w:val="DefaultParagraphFont"/>
    <w:rsid w:val="00F70673"/>
  </w:style>
  <w:style w:type="character" w:customStyle="1" w:styleId="definedword">
    <w:name w:val="definedword"/>
    <w:basedOn w:val="DefaultParagraphFont"/>
    <w:rsid w:val="00F70673"/>
  </w:style>
  <w:style w:type="paragraph" w:styleId="Caption">
    <w:name w:val="caption"/>
    <w:basedOn w:val="Normal"/>
    <w:next w:val="Normal"/>
    <w:uiPriority w:val="35"/>
    <w:unhideWhenUsed/>
    <w:qFormat/>
    <w:rsid w:val="00406A00"/>
    <w:rPr>
      <w:b/>
      <w:bCs/>
      <w:color w:val="4F81BD" w:themeColor="accent1"/>
      <w:sz w:val="18"/>
      <w:szCs w:val="18"/>
    </w:rPr>
  </w:style>
  <w:style w:type="paragraph" w:styleId="EndnoteText">
    <w:name w:val="endnote text"/>
    <w:basedOn w:val="Normal"/>
    <w:link w:val="EndnoteTextChar"/>
    <w:uiPriority w:val="99"/>
    <w:semiHidden/>
    <w:unhideWhenUsed/>
    <w:rsid w:val="00B5182D"/>
  </w:style>
  <w:style w:type="character" w:customStyle="1" w:styleId="EndnoteTextChar">
    <w:name w:val="Endnote Text Char"/>
    <w:basedOn w:val="DefaultParagraphFont"/>
    <w:link w:val="EndnoteText"/>
    <w:uiPriority w:val="99"/>
    <w:semiHidden/>
    <w:rsid w:val="00B5182D"/>
    <w:rPr>
      <w:rFonts w:eastAsiaTheme="minorHAnsi"/>
      <w:sz w:val="20"/>
      <w:szCs w:val="20"/>
    </w:rPr>
  </w:style>
  <w:style w:type="character" w:styleId="EndnoteReference">
    <w:name w:val="endnote reference"/>
    <w:basedOn w:val="DefaultParagraphFont"/>
    <w:uiPriority w:val="99"/>
    <w:semiHidden/>
    <w:unhideWhenUsed/>
    <w:rsid w:val="00B5182D"/>
    <w:rPr>
      <w:vertAlign w:val="superscript"/>
    </w:rPr>
  </w:style>
  <w:style w:type="paragraph" w:styleId="FootnoteText">
    <w:name w:val="footnote text"/>
    <w:basedOn w:val="Normal"/>
    <w:link w:val="FootnoteTextChar"/>
    <w:uiPriority w:val="99"/>
    <w:unhideWhenUsed/>
    <w:rsid w:val="00B5182D"/>
  </w:style>
  <w:style w:type="character" w:customStyle="1" w:styleId="FootnoteTextChar">
    <w:name w:val="Footnote Text Char"/>
    <w:basedOn w:val="DefaultParagraphFont"/>
    <w:link w:val="FootnoteText"/>
    <w:uiPriority w:val="99"/>
    <w:rsid w:val="00B5182D"/>
    <w:rPr>
      <w:rFonts w:eastAsiaTheme="minorHAnsi"/>
      <w:sz w:val="20"/>
      <w:szCs w:val="20"/>
    </w:rPr>
  </w:style>
  <w:style w:type="character" w:styleId="FootnoteReference">
    <w:name w:val="footnote reference"/>
    <w:basedOn w:val="DefaultParagraphFont"/>
    <w:uiPriority w:val="99"/>
    <w:semiHidden/>
    <w:unhideWhenUsed/>
    <w:rsid w:val="00B5182D"/>
    <w:rPr>
      <w:vertAlign w:val="superscript"/>
    </w:rPr>
  </w:style>
  <w:style w:type="paragraph" w:styleId="Header">
    <w:name w:val="header"/>
    <w:basedOn w:val="Normal"/>
    <w:link w:val="HeaderChar"/>
    <w:uiPriority w:val="99"/>
    <w:unhideWhenUsed/>
    <w:rsid w:val="009364A1"/>
    <w:pPr>
      <w:tabs>
        <w:tab w:val="center" w:pos="4680"/>
        <w:tab w:val="right" w:pos="9360"/>
      </w:tabs>
    </w:pPr>
  </w:style>
  <w:style w:type="character" w:customStyle="1" w:styleId="HeaderChar">
    <w:name w:val="Header Char"/>
    <w:basedOn w:val="DefaultParagraphFont"/>
    <w:link w:val="Header"/>
    <w:uiPriority w:val="99"/>
    <w:rsid w:val="009364A1"/>
    <w:rPr>
      <w:rFonts w:eastAsiaTheme="minorHAnsi"/>
    </w:rPr>
  </w:style>
  <w:style w:type="paragraph" w:styleId="Footer">
    <w:name w:val="footer"/>
    <w:basedOn w:val="Normal"/>
    <w:link w:val="FooterChar"/>
    <w:uiPriority w:val="99"/>
    <w:unhideWhenUsed/>
    <w:rsid w:val="009364A1"/>
    <w:pPr>
      <w:tabs>
        <w:tab w:val="center" w:pos="4680"/>
        <w:tab w:val="right" w:pos="9360"/>
      </w:tabs>
    </w:pPr>
  </w:style>
  <w:style w:type="character" w:customStyle="1" w:styleId="FooterChar">
    <w:name w:val="Footer Char"/>
    <w:basedOn w:val="DefaultParagraphFont"/>
    <w:link w:val="Footer"/>
    <w:uiPriority w:val="99"/>
    <w:rsid w:val="009364A1"/>
    <w:rPr>
      <w:rFonts w:eastAsiaTheme="minorHAnsi"/>
    </w:rPr>
  </w:style>
  <w:style w:type="paragraph" w:styleId="Bibliography">
    <w:name w:val="Bibliography"/>
    <w:basedOn w:val="Normal"/>
    <w:next w:val="Normal"/>
    <w:uiPriority w:val="37"/>
    <w:unhideWhenUsed/>
    <w:rsid w:val="00791710"/>
  </w:style>
  <w:style w:type="paragraph" w:customStyle="1" w:styleId="FootnoteText1">
    <w:name w:val="Footnote Text1"/>
    <w:basedOn w:val="Normal"/>
    <w:next w:val="FootnoteText"/>
    <w:uiPriority w:val="99"/>
    <w:unhideWhenUsed/>
    <w:rsid w:val="004D46C8"/>
    <w:rPr>
      <w:rFonts w:ascii="Calibri" w:hAnsi="Calibri"/>
      <w:snapToGrid/>
      <w:sz w:val="22"/>
      <w:szCs w:val="22"/>
    </w:rPr>
  </w:style>
  <w:style w:type="table" w:customStyle="1" w:styleId="TableGrid1">
    <w:name w:val="Table Grid1"/>
    <w:basedOn w:val="TableNormal"/>
    <w:next w:val="TableGrid"/>
    <w:uiPriority w:val="59"/>
    <w:rsid w:val="003B32EE"/>
    <w:rPr>
      <w:rFonts w:ascii="Calibri" w:hAnsi="Calibri"/>
      <w:snapToGri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B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wwelch@umn.ed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Wayne\Documents\ATE%202%20Research\ATE%20Evaluation%20Survey\wwelch@umn.edu"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yne\AppData\Roaming\Microsoft\Templates\Wayne%20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ayn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Cos05</b:Tag>
    <b:SourceType>DocumentFromInternetSite</b:SourceType>
    <b:Guid>{04A53799-90DB-43DA-BDCE-94C52C2F521A}</b:Guid>
    <b:Title>Best practices in exploratory factor analysis: Four recommendations for getting the most out of your analysis</b:Title>
    <b:Year>2005</b:Year>
    <b:Author>
      <b:Author>
        <b:NameList>
          <b:Person>
            <b:Last>Costello</b:Last>
            <b:First>Anna</b:First>
            <b:Middle>B.</b:Middle>
          </b:Person>
          <b:Person>
            <b:Last>Osborne</b:Last>
            <b:First>Jason</b:First>
            <b:Middle>W.</b:Middle>
          </b:Person>
        </b:NameList>
      </b:Author>
    </b:Author>
    <b:JournalName>Practical Assessment, Research &amp; Evaluation</b:JournalName>
    <b:Pages>1-9</b:Pages>
    <b:InternetSiteTitle>Practical Assessment, Research &amp; Evaluation</b:InternetSiteTitle>
    <b:URL>http://pareonline.net/getvn.asp?v=10&amp;n=7</b:URL>
    <b:RefOrder>4</b:RefOrder>
  </b:Source>
  <b:Source>
    <b:Tag>Wel1</b:Tag>
    <b:SourceType>InternetSite</b:SourceType>
    <b:Guid>{9A535201-04E5-42C0-B864-C5B3107B9FA2}</b:Guid>
    <b:Author>
      <b:Author>
        <b:NameList>
          <b:Person>
            <b:Last>Welch</b:Last>
            <b:First>Wayne</b:First>
            <b:Middle>W</b:Middle>
          </b:Person>
        </b:NameList>
      </b:Author>
    </b:Author>
    <b:Title>Research Report 2:  The Impact of the Advanced Technological Education Program</b:Title>
    <b:InternetSiteTitle>Evalu-ATE</b:InternetSiteTitle>
    <b:Year>2011a</b:Year>
    <b:URL>http://evalu-ate.org/resources/sustainability_of_ate/</b:URL>
    <b:RefOrder>5</b:RefOrder>
  </b:Source>
  <b:Source>
    <b:Tag>Coh88</b:Tag>
    <b:SourceType>Book</b:SourceType>
    <b:Guid>{454C99A3-CC35-4E13-AAFE-3C8A252088D3}</b:Guid>
    <b:Title>Statistical Power Analysis for the Behavioral Sciences (2nd. ed.).</b:Title>
    <b:Year>1988</b:Year>
    <b:Author>
      <b:Author>
        <b:NameList>
          <b:Person>
            <b:Last>Cohen</b:Last>
            <b:First>Jacob</b:First>
          </b:Person>
        </b:NameList>
      </b:Author>
    </b:Author>
    <b:Publisher>Lawrence Erlbaum Associates</b:Publisher>
    <b:City>Hillsdale, New Jersey</b:City>
    <b:RefOrder>6</b:RefOrder>
  </b:Source>
  <b:Source>
    <b:Tag>Wel12</b:Tag>
    <b:SourceType>DocumentFromInternetSite</b:SourceType>
    <b:Guid>{8199C850-5B8E-465E-9CD5-12FE888C038D}</b:Guid>
    <b:Title>Measuring the Sustainability of the Advanced Technological Education (ATE) Program</b:Title>
    <b:Year>2012a</b:Year>
    <b:Month>June</b:Month>
    <b:Author>
      <b:Author>
        <b:NameList>
          <b:Person>
            <b:Last>Welch</b:Last>
            <b:First>Wayne</b:First>
            <b:Middle>W.</b:Middle>
          </b:Person>
        </b:NameList>
      </b:Author>
    </b:Author>
    <b:InternetSiteTitle>Evalu-Ate</b:InternetSiteTitle>
    <b:URL>http://evalu-ate.org/resources/sustainability_of_ate/</b:URL>
    <b:RefOrder>7</b:RefOrder>
  </b:Source>
  <b:Source>
    <b:Tag>Wel13</b:Tag>
    <b:SourceType>DocumentFromInternetSite</b:SourceType>
    <b:Guid>{08B664A5-8137-44B6-9DCD-D9ECEE1EAC46}</b:Guid>
    <b:Title>Developing and Analyzing a Scale to Measure the Impact of the Advanced Technological Education Program</b:Title>
    <b:Year>2013</b:Year>
    <b:Month>January</b:Month>
    <b:Author>
      <b:Author>
        <b:NameList>
          <b:Person>
            <b:Last>Welch</b:Last>
            <b:First>Wayne</b:First>
            <b:Middle>W</b:Middle>
          </b:Person>
        </b:NameList>
      </b:Author>
    </b:Author>
    <b:RefOrder>8</b:RefOrder>
  </b:Source>
  <b:Source>
    <b:Tag>S11</b:Tag>
    <b:SourceType>DocumentFromInternetSite</b:SourceType>
    <b:Guid>{5FCA4CA7-901D-49D6-9789-C5DA79720F33}</b:Guid>
    <b:InternetSiteTitle>S.1146 : Scientific and Advanced-Technology Act of 1992</b:InternetSiteTitle>
    <b:Title>Library of Congress Thomas</b:Title>
    <b:Year>1992</b:Year>
    <b:Author>
      <b:Author>
        <b:Corporate>U. S. Senate</b:Corporate>
      </b:Author>
    </b:Author>
    <b:URL>http://thomas.loc.gov/cgi-bin/bdquery/z?d102:SN01146:|TOM:/bss/d102query.html|</b:URL>
    <b:RefOrder>2</b:RefOrder>
  </b:Source>
  <b:Source>
    <b:Tag>Nat07</b:Tag>
    <b:SourceType>DocumentFromInternetSite</b:SourceType>
    <b:Guid>{26378181-FF11-49AA-94E7-F5A92947CA7B}</b:Guid>
    <b:Author>
      <b:Author>
        <b:Corporate>National Science Foundation</b:Corporate>
      </b:Author>
    </b:Author>
    <b:Title>Advanced Technological Education (ATE) Program Solicitation NSF 07-530</b:Title>
    <b:InternetSiteTitle>www.nsf.gov</b:InternetSiteTitle>
    <b:Year>2007</b:Year>
    <b:URL>http://www.nsf.gov/pubs/2007/nsf07530/nsf07530.htm</b:URL>
    <b:RefOrder>3</b:RefOrder>
  </b:Source>
  <b:Source>
    <b:Tag>Nat11</b:Tag>
    <b:SourceType>InternetSite</b:SourceType>
    <b:Guid>{0AD93C92-BE1B-4F2F-A173-D644A68FB4F7}</b:Guid>
    <b:Author>
      <b:Author>
        <b:Corporate>National Science Foundation</b:Corporate>
      </b:Author>
    </b:Author>
    <b:Title>Advanced Technological Education (ATE)</b:Title>
    <b:InternetSiteTitle>Program Soliciation NSF 11- 692</b:InternetSiteTitle>
    <b:Year>2011</b:Year>
    <b:URL>www.nsf.gov/pubs/2011/nsf11692/nsf11692.htm</b:URL>
    <b:RefOrder>1</b:RefOrder>
  </b:Source>
  <b:Source>
    <b:Tag>Nun78</b:Tag>
    <b:SourceType>Book</b:SourceType>
    <b:Guid>{88F5DCA0-6D3B-435B-8B5E-2E169F613CB1}</b:Guid>
    <b:Title>Psychometric Theory (2nd ed.)</b:Title>
    <b:Year>1978</b:Year>
    <b:Author>
      <b:Author>
        <b:NameList>
          <b:Person>
            <b:Last>Nunnally</b:Last>
            <b:First>Jum</b:First>
          </b:Person>
        </b:NameList>
      </b:Author>
    </b:Author>
    <b:City>New York</b:City>
    <b:Publisher>McGraw-Hill Book Company</b:Publisher>
    <b:RefOrder>9</b:RefOrder>
  </b:Source>
  <b:Source xmlns:b="http://schemas.openxmlformats.org/officeDocument/2006/bibliography" xmlns="http://schemas.openxmlformats.org/officeDocument/2006/bibliography">
    <b:Tag>Placeholder1</b:Tag>
    <b:RefOrder>10</b:RefOrder>
  </b:Source>
  <b:Source>
    <b:Tag>Bor</b:Tag>
    <b:SourceType>Book</b:SourceType>
    <b:Guid>{86DBD8DC-CFC1-483C-839C-1F3EB2B7EFEF}</b:Guid>
    <b:Author>
      <b:Author>
        <b:NameList>
          <b:Person>
            <b:Last>Borg</b:Last>
            <b:First>Walter</b:First>
            <b:Middle>R.</b:Middle>
          </b:Person>
          <b:Person>
            <b:Last>Gall</b:Last>
            <b:First>M.</b:First>
            <b:Middle>D</b:Middle>
          </b:Person>
        </b:NameList>
      </b:Author>
    </b:Author>
    <b:Title>Educational Research: An Introduction</b:Title>
    <b:Year>1983</b:Year>
    <b:City>New York and London</b:City>
    <b:Publisher>Longman</b:Publisher>
    <b:RefOrder>11</b:RefOrder>
  </b:Source>
  <b:Source>
    <b:Tag>Wor87</b:Tag>
    <b:SourceType>Book</b:SourceType>
    <b:Guid>{8D302BEB-82B6-4F82-8AD6-169C17E2F1B6}</b:Guid>
    <b:Title>Educational Evaluation: Alternative Approaches and Practical Guidelines.</b:Title>
    <b:Year>1987</b:Year>
    <b:Author>
      <b:Author>
        <b:NameList>
          <b:Person>
            <b:Last>Worthen</b:Last>
            <b:First>B.</b:First>
            <b:Middle>R.</b:Middle>
          </b:Person>
          <b:Person>
            <b:Last>Sanders</b:Last>
            <b:First>J.</b:First>
            <b:Middle>R</b:Middle>
          </b:Person>
        </b:NameList>
      </b:Author>
    </b:Author>
    <b:City>New York</b:City>
    <b:Publisher>Longman, Inc.</b:Publisher>
    <b:RefOrder>12</b:RefOrder>
  </b:Source>
  <b:Source>
    <b:Tag>Wel3</b:Tag>
    <b:SourceType>DocumentFromInternetSite</b:SourceType>
    <b:Guid>{4AD749F4-F25C-4011-A6AC-C65CE060F4DB}</b:Guid>
    <b:Author>
      <b:Author>
        <b:NameList>
          <b:Person>
            <b:Last>Welch</b:Last>
            <b:First>Wayne</b:First>
            <b:Middle>W.</b:Middle>
          </b:Person>
        </b:NameList>
      </b:Author>
    </b:Author>
    <b:Title>A study of the impact of the advanced technological education program</b:Title>
    <b:InternetSiteTitle>DECA, University of Colorado</b:InternetSiteTitle>
    <b:Year>2011</b:Year>
    <b:URL>http://www.colorado.edu/ibs/decaproject/pubs/index.html</b:URL>
    <b:RefOrder>13</b:RefOrder>
  </b:Source>
</b:Sources>
</file>

<file path=customXml/itemProps1.xml><?xml version="1.0" encoding="utf-8"?>
<ds:datastoreItem xmlns:ds="http://schemas.openxmlformats.org/officeDocument/2006/customXml" ds:itemID="{8CDFCE14-93B1-4B3A-A4DA-CF10C866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Wayne Format</Template>
  <TotalTime>11</TotalTime>
  <Pages>14</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5</cp:revision>
  <cp:lastPrinted>2013-10-20T20:05:00Z</cp:lastPrinted>
  <dcterms:created xsi:type="dcterms:W3CDTF">2014-08-26T16:54:00Z</dcterms:created>
  <dcterms:modified xsi:type="dcterms:W3CDTF">2014-08-26T17:04:00Z</dcterms:modified>
</cp:coreProperties>
</file>