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472" w:rsidRDefault="000237E3" w:rsidP="00B36472">
      <w:p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0B22BB" wp14:editId="01405E57">
            <wp:simplePos x="0" y="0"/>
            <wp:positionH relativeFrom="margin">
              <wp:posOffset>5949950</wp:posOffset>
            </wp:positionH>
            <wp:positionV relativeFrom="margin">
              <wp:posOffset>-76200</wp:posOffset>
            </wp:positionV>
            <wp:extent cx="758952" cy="768096"/>
            <wp:effectExtent l="0" t="0" r="317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952" cy="7680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14E54E3" wp14:editId="751B5111">
            <wp:simplePos x="0" y="0"/>
            <wp:positionH relativeFrom="margin">
              <wp:posOffset>3945255</wp:posOffset>
            </wp:positionH>
            <wp:positionV relativeFrom="margin">
              <wp:align>top</wp:align>
            </wp:positionV>
            <wp:extent cx="2002536" cy="1069848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536" cy="10698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6472">
        <w:t>Math Trades 1</w:t>
      </w:r>
    </w:p>
    <w:p w:rsidR="00B36472" w:rsidRDefault="004D7F96" w:rsidP="00B36472">
      <w:pPr>
        <w:spacing w:after="0"/>
      </w:pPr>
      <w:r>
        <w:t>Activity #4 - Measurement</w:t>
      </w:r>
    </w:p>
    <w:p w:rsidR="000237E3" w:rsidRDefault="000237E3" w:rsidP="00B36472">
      <w:pPr>
        <w:spacing w:after="0"/>
      </w:pPr>
    </w:p>
    <w:p w:rsidR="00B36472" w:rsidRDefault="00B36472" w:rsidP="00B36472">
      <w:pPr>
        <w:spacing w:after="0"/>
      </w:pPr>
      <w:r>
        <w:t>Name ____________________________________</w:t>
      </w:r>
      <w:r>
        <w:tab/>
        <w:t xml:space="preserve">     </w:t>
      </w:r>
    </w:p>
    <w:p w:rsidR="00B36472" w:rsidRDefault="00B36472" w:rsidP="00B36472">
      <w:pPr>
        <w:pStyle w:val="ListParagraph"/>
      </w:pPr>
    </w:p>
    <w:p w:rsidR="00B36472" w:rsidRDefault="00B36472" w:rsidP="00B36472">
      <w:pPr>
        <w:pStyle w:val="ListParagraph"/>
      </w:pPr>
    </w:p>
    <w:p w:rsidR="005B48BE" w:rsidRDefault="005B48BE" w:rsidP="00EF1A79">
      <w:pPr>
        <w:pStyle w:val="ListParagraph"/>
        <w:numPr>
          <w:ilvl w:val="0"/>
          <w:numId w:val="1"/>
        </w:numPr>
      </w:pPr>
      <w:r>
        <w:t xml:space="preserve">Convert </w:t>
      </w:r>
      <w:r w:rsidR="00EF1A79">
        <w:t xml:space="preserve">all dimensions on </w:t>
      </w:r>
      <w:r w:rsidR="00B36472">
        <w:t>the blueprint a</w:t>
      </w:r>
      <w:r>
        <w:t>ttache</w:t>
      </w:r>
      <w:r w:rsidR="00EF1A79">
        <w:t>d from metric to US Customary, to the nearest 16</w:t>
      </w:r>
      <w:r w:rsidR="00EF1A79" w:rsidRPr="00EF1A79">
        <w:rPr>
          <w:vertAlign w:val="superscript"/>
        </w:rPr>
        <w:t>th</w:t>
      </w:r>
      <w:r w:rsidR="00EF1A79">
        <w:t xml:space="preserve"> of an inch.</w:t>
      </w:r>
      <w:r w:rsidR="00EC50B5">
        <w:t xml:space="preserve">  After converting, measure the motor stand with a combination square to verify your conversions.</w:t>
      </w:r>
    </w:p>
    <w:p w:rsidR="00EF1A79" w:rsidRDefault="00EF1A79" w:rsidP="00EF1A79">
      <w:pPr>
        <w:pStyle w:val="ListParagraph"/>
      </w:pPr>
    </w:p>
    <w:p w:rsidR="00EF1A79" w:rsidRDefault="005B48BE" w:rsidP="00EF1A79">
      <w:pPr>
        <w:pStyle w:val="ListParagraph"/>
        <w:numPr>
          <w:ilvl w:val="0"/>
          <w:numId w:val="1"/>
        </w:numPr>
      </w:pPr>
      <w:r>
        <w:t xml:space="preserve">Determine the total length of </w:t>
      </w:r>
      <w:r w:rsidR="00D10BBA">
        <w:t xml:space="preserve">angle iron </w:t>
      </w:r>
      <w:r>
        <w:t xml:space="preserve">needed to make </w:t>
      </w:r>
      <w:r w:rsidR="00EF1A79">
        <w:t>one of the motor stands</w:t>
      </w:r>
      <w:r w:rsidR="00FE3D41">
        <w:t xml:space="preserve"> (in inches)</w:t>
      </w:r>
      <w:r w:rsidR="00D10BBA">
        <w:t xml:space="preserve">.  </w:t>
      </w:r>
      <w:r w:rsidR="00EF1A79">
        <w:t xml:space="preserve">In order to do so, you </w:t>
      </w:r>
      <w:r w:rsidR="00614AE7">
        <w:t xml:space="preserve">may need to calculate </w:t>
      </w:r>
      <w:r w:rsidR="00EF1A79">
        <w:t>missing dimension</w:t>
      </w:r>
      <w:r w:rsidR="00614AE7">
        <w:t>s</w:t>
      </w:r>
      <w:r w:rsidR="00EF1A79">
        <w:t>.</w:t>
      </w:r>
      <w:r w:rsidR="00FE3D41">
        <w:t xml:space="preserve">  Ignore kerf at this point.</w:t>
      </w:r>
    </w:p>
    <w:p w:rsidR="00EF1A79" w:rsidRDefault="00EF1A79"/>
    <w:p w:rsidR="00EF1A79" w:rsidRDefault="00EF1A79"/>
    <w:p w:rsidR="00EF1A79" w:rsidRDefault="00EF1A79"/>
    <w:p w:rsidR="00EF1A79" w:rsidRDefault="00EF1A79"/>
    <w:p w:rsidR="00EF1A79" w:rsidRDefault="00D10BBA" w:rsidP="00EF1A79">
      <w:pPr>
        <w:pStyle w:val="ListParagraph"/>
        <w:numPr>
          <w:ilvl w:val="0"/>
          <w:numId w:val="1"/>
        </w:numPr>
      </w:pPr>
      <w:r>
        <w:t xml:space="preserve">You need to make a dozen.  Determine to total length you need altogether.   </w:t>
      </w:r>
    </w:p>
    <w:p w:rsidR="00EF1A79" w:rsidRDefault="00EF1A79" w:rsidP="00EF1A79"/>
    <w:p w:rsidR="00EF1A79" w:rsidRDefault="00EF1A79" w:rsidP="00EF1A79"/>
    <w:p w:rsidR="00614AE7" w:rsidRDefault="00614AE7" w:rsidP="00EF1A79"/>
    <w:p w:rsidR="00EF1A79" w:rsidRDefault="00EF1A79" w:rsidP="00EF1A79">
      <w:pPr>
        <w:pStyle w:val="ListParagraph"/>
        <w:numPr>
          <w:ilvl w:val="0"/>
          <w:numId w:val="1"/>
        </w:numPr>
      </w:pPr>
      <w:r>
        <w:t>You will</w:t>
      </w:r>
      <w:r w:rsidR="00D10BBA">
        <w:t xml:space="preserve"> order 10% more than what is needed (multiply by 1.1).  </w:t>
      </w:r>
      <w:r>
        <w:t>What is this amount?</w:t>
      </w:r>
    </w:p>
    <w:p w:rsidR="00EF1A79" w:rsidRDefault="00EF1A79" w:rsidP="00EF1A79">
      <w:pPr>
        <w:pStyle w:val="ListParagraph"/>
      </w:pPr>
    </w:p>
    <w:p w:rsidR="00EF1A79" w:rsidRDefault="00EF1A79" w:rsidP="00EF1A79">
      <w:pPr>
        <w:pStyle w:val="ListParagraph"/>
      </w:pPr>
    </w:p>
    <w:p w:rsidR="00EF1A79" w:rsidRDefault="00EF1A79" w:rsidP="00EF1A79">
      <w:pPr>
        <w:pStyle w:val="ListParagraph"/>
      </w:pPr>
    </w:p>
    <w:p w:rsidR="006B3141" w:rsidRDefault="006B3141" w:rsidP="00EF1A79">
      <w:pPr>
        <w:pStyle w:val="ListParagraph"/>
      </w:pPr>
    </w:p>
    <w:p w:rsidR="00EF1A79" w:rsidRDefault="00EF1A79" w:rsidP="00EF1A79">
      <w:pPr>
        <w:pStyle w:val="ListParagraph"/>
      </w:pPr>
    </w:p>
    <w:p w:rsidR="005B48BE" w:rsidRDefault="00D10BBA" w:rsidP="00EF1A79">
      <w:pPr>
        <w:pStyle w:val="ListParagraph"/>
        <w:numPr>
          <w:ilvl w:val="0"/>
          <w:numId w:val="1"/>
        </w:numPr>
      </w:pPr>
      <w:r>
        <w:t>How many 20 foot lengths do you need to order?</w:t>
      </w:r>
    </w:p>
    <w:p w:rsidR="00541D18" w:rsidRDefault="00541D18" w:rsidP="00541D18">
      <w:pPr>
        <w:pStyle w:val="ListParagraph"/>
      </w:pPr>
    </w:p>
    <w:p w:rsidR="00541D18" w:rsidRDefault="00541D18" w:rsidP="00541D18">
      <w:pPr>
        <w:pStyle w:val="ListParagraph"/>
      </w:pPr>
    </w:p>
    <w:p w:rsidR="00614DC9" w:rsidRDefault="00614DC9" w:rsidP="00541D18">
      <w:pPr>
        <w:pStyle w:val="ListParagraph"/>
      </w:pPr>
    </w:p>
    <w:p w:rsidR="00614DC9" w:rsidRDefault="00614DC9" w:rsidP="00541D18">
      <w:pPr>
        <w:pStyle w:val="ListParagraph"/>
      </w:pPr>
    </w:p>
    <w:p w:rsidR="00614DC9" w:rsidRDefault="00614DC9" w:rsidP="00541D18">
      <w:pPr>
        <w:pStyle w:val="ListParagraph"/>
      </w:pPr>
    </w:p>
    <w:p w:rsidR="00541D18" w:rsidRDefault="00541D18" w:rsidP="00EF1A79">
      <w:pPr>
        <w:pStyle w:val="ListParagraph"/>
        <w:numPr>
          <w:ilvl w:val="0"/>
          <w:numId w:val="1"/>
        </w:numPr>
      </w:pPr>
      <w:r>
        <w:t xml:space="preserve">Determine the weight of one motor stand.  </w:t>
      </w:r>
      <w:r w:rsidR="00941BB8">
        <w:t>Us</w:t>
      </w:r>
      <w:r w:rsidR="008F7E6E">
        <w:t>e</w:t>
      </w:r>
      <w:r w:rsidR="00941BB8">
        <w:t xml:space="preserve"> the </w:t>
      </w:r>
      <w:r>
        <w:t xml:space="preserve">Ryerson </w:t>
      </w:r>
      <w:r w:rsidR="000436A7">
        <w:t>stock list</w:t>
      </w:r>
      <w:r w:rsidR="008F7E6E">
        <w:t>.  V</w:t>
      </w:r>
      <w:r w:rsidR="000436A7">
        <w:t>erify</w:t>
      </w:r>
      <w:r w:rsidR="008F7E6E">
        <w:t xml:space="preserve"> your weight determined by placing the motor stand on the scale</w:t>
      </w:r>
      <w:r w:rsidR="00614AE7">
        <w:t xml:space="preserve"> and write it down here and compare</w:t>
      </w:r>
      <w:r w:rsidR="008F7E6E">
        <w:t xml:space="preserve"> (you need to place it on </w:t>
      </w:r>
      <w:r w:rsidR="00614AE7">
        <w:t xml:space="preserve">the scale </w:t>
      </w:r>
      <w:r w:rsidR="008F7E6E">
        <w:t>upside down</w:t>
      </w:r>
      <w:r w:rsidR="00614AE7">
        <w:t>)</w:t>
      </w:r>
      <w:r w:rsidR="000436A7">
        <w:t>.</w:t>
      </w:r>
    </w:p>
    <w:p w:rsidR="00581580" w:rsidRDefault="00581580" w:rsidP="00581580">
      <w:pPr>
        <w:pStyle w:val="ListParagraph"/>
      </w:pPr>
    </w:p>
    <w:p w:rsidR="00581580" w:rsidRDefault="00581580" w:rsidP="00581580">
      <w:pPr>
        <w:pStyle w:val="ListParagraph"/>
      </w:pPr>
    </w:p>
    <w:p w:rsidR="00D66423" w:rsidRDefault="00C63BB2" w:rsidP="00D66423">
      <w:pPr>
        <w:rPr>
          <w:bCs/>
          <w:sz w:val="20"/>
          <w:szCs w:val="20"/>
        </w:rPr>
      </w:pPr>
      <w:r w:rsidRPr="00C63BB2">
        <w:rPr>
          <w:bCs/>
          <w:sz w:val="20"/>
          <w:szCs w:val="20"/>
        </w:rPr>
        <w:t>This material is based on work supported by the National Science Foundation under Grant No. DUE-1406857. Any opinions, findings, and conclusions or recommendations expressed in this material are those of the author(s) and do not necessarily reflect the views of the National Science Foundation.</w:t>
      </w:r>
    </w:p>
    <w:p w:rsidR="00581580" w:rsidRDefault="00581580" w:rsidP="00581580">
      <w:pPr>
        <w:rPr>
          <w:rFonts w:ascii="Arial" w:hAnsi="Arial" w:cs="Arial"/>
          <w:sz w:val="20"/>
        </w:rPr>
      </w:pPr>
      <w:r w:rsidRPr="0057194A">
        <w:rPr>
          <w:rFonts w:ascii="Arial" w:hAnsi="Arial" w:cs="Arial"/>
          <w:sz w:val="20"/>
        </w:rPr>
        <w:t xml:space="preserve">This work is licensed under the Creative Commons Attribution 4.0 International License. To view a copy of this license, visit </w:t>
      </w:r>
      <w:hyperlink r:id="rId7" w:history="1">
        <w:r w:rsidRPr="0057194A">
          <w:rPr>
            <w:rStyle w:val="Hyperlink"/>
            <w:rFonts w:ascii="Arial" w:hAnsi="Arial" w:cs="Arial"/>
            <w:sz w:val="20"/>
          </w:rPr>
          <w:t>http://creativecommons.org/licenses</w:t>
        </w:r>
        <w:r w:rsidRPr="0057194A">
          <w:rPr>
            <w:rStyle w:val="Hyperlink"/>
            <w:rFonts w:ascii="Arial" w:hAnsi="Arial" w:cs="Arial"/>
            <w:sz w:val="20"/>
          </w:rPr>
          <w:t>/by/4.0/</w:t>
        </w:r>
      </w:hyperlink>
      <w:r w:rsidRPr="0057194A">
        <w:rPr>
          <w:rFonts w:ascii="Arial" w:hAnsi="Arial" w:cs="Arial"/>
          <w:sz w:val="20"/>
        </w:rPr>
        <w:t>.</w:t>
      </w:r>
    </w:p>
    <w:p w:rsidR="00581580" w:rsidRPr="00C63BB2" w:rsidRDefault="00581580" w:rsidP="00581580">
      <w:pPr>
        <w:spacing w:after="200" w:line="276" w:lineRule="auto"/>
        <w:rPr>
          <w:sz w:val="20"/>
          <w:szCs w:val="20"/>
        </w:rPr>
      </w:pPr>
      <w:r>
        <w:rPr>
          <w:rFonts w:ascii="Arial" w:hAnsi="Arial" w:cs="Arial"/>
          <w:sz w:val="20"/>
        </w:rPr>
        <w:t xml:space="preserve">For answer keys and additional resources about this activity, go to </w:t>
      </w:r>
      <w:hyperlink r:id="rId8" w:history="1">
        <w:r w:rsidRPr="00DA7523">
          <w:rPr>
            <w:rStyle w:val="Hyperlink"/>
            <w:rFonts w:ascii="Arial" w:hAnsi="Arial" w:cs="Arial"/>
            <w:sz w:val="20"/>
          </w:rPr>
          <w:t>www.nwtc.edu/mathnsf</w:t>
        </w:r>
      </w:hyperlink>
      <w:r>
        <w:rPr>
          <w:rFonts w:ascii="Arial" w:hAnsi="Arial" w:cs="Arial"/>
          <w:sz w:val="20"/>
        </w:rPr>
        <w:t xml:space="preserve"> and submit the form for more information.</w:t>
      </w:r>
      <w:bookmarkStart w:id="0" w:name="_GoBack"/>
      <w:bookmarkEnd w:id="0"/>
    </w:p>
    <w:p w:rsidR="000237E3" w:rsidRDefault="00EC50B5" w:rsidP="000237E3">
      <w:r>
        <w:rPr>
          <w:noProof/>
        </w:rPr>
        <w:lastRenderedPageBreak/>
        <w:drawing>
          <wp:inline distT="0" distB="0" distL="0" distR="0" wp14:anchorId="33C88762" wp14:editId="2EFE909F">
            <wp:extent cx="9020813" cy="6926815"/>
            <wp:effectExtent l="0" t="635" r="8255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037698" cy="693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37E3" w:rsidSect="000237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B0748"/>
    <w:multiLevelType w:val="hybridMultilevel"/>
    <w:tmpl w:val="0F8CB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8BE"/>
    <w:rsid w:val="000237E3"/>
    <w:rsid w:val="000436A7"/>
    <w:rsid w:val="00246931"/>
    <w:rsid w:val="004D7F96"/>
    <w:rsid w:val="00523B7E"/>
    <w:rsid w:val="00541D18"/>
    <w:rsid w:val="00581580"/>
    <w:rsid w:val="005B48BE"/>
    <w:rsid w:val="005E1561"/>
    <w:rsid w:val="00614AE7"/>
    <w:rsid w:val="00614DC9"/>
    <w:rsid w:val="006A0E27"/>
    <w:rsid w:val="006B3141"/>
    <w:rsid w:val="006C33A7"/>
    <w:rsid w:val="008C0DC3"/>
    <w:rsid w:val="008F7E6E"/>
    <w:rsid w:val="00941BB8"/>
    <w:rsid w:val="009A7D76"/>
    <w:rsid w:val="00B36472"/>
    <w:rsid w:val="00C63BB2"/>
    <w:rsid w:val="00D10BBA"/>
    <w:rsid w:val="00D66423"/>
    <w:rsid w:val="00D94D46"/>
    <w:rsid w:val="00DE566E"/>
    <w:rsid w:val="00DF063B"/>
    <w:rsid w:val="00E05ED4"/>
    <w:rsid w:val="00EC50B5"/>
    <w:rsid w:val="00EF1A79"/>
    <w:rsid w:val="00FE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1C194"/>
  <w15:chartTrackingRefBased/>
  <w15:docId w15:val="{A0CBA584-0E05-47AC-B31E-2E53FCB7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A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3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7E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815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158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wtc.edu/mathns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reativecommons.org/licenses/by/4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NWTC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PCSvcs</dc:creator>
  <cp:keywords/>
  <dc:description/>
  <cp:lastModifiedBy>SC314E-76360</cp:lastModifiedBy>
  <cp:revision>2</cp:revision>
  <cp:lastPrinted>2015-06-29T17:02:00Z</cp:lastPrinted>
  <dcterms:created xsi:type="dcterms:W3CDTF">2018-05-29T17:51:00Z</dcterms:created>
  <dcterms:modified xsi:type="dcterms:W3CDTF">2018-05-29T17:51:00Z</dcterms:modified>
</cp:coreProperties>
</file>