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6"/>
      </w:tblGrid>
      <w:tr w:rsidR="00491871" w:rsidRPr="00C12B88">
        <w:tc>
          <w:tcPr>
            <w:tcW w:w="1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91871" w:rsidRPr="00C12B88" w:rsidRDefault="00491871" w:rsidP="004958FE">
            <w:pPr>
              <w:jc w:val="center"/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:u w:val="single"/>
              </w:rPr>
              <w:t>ENRG 57 - Miscellaneous Building Systems</w:t>
            </w:r>
            <w:r w:rsidRPr="00C12B88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:u w:val="single"/>
              </w:rPr>
              <w:br/>
            </w:r>
            <w:r w:rsidRPr="00C12B88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:u w:val="single"/>
              </w:rPr>
              <w:br/>
            </w:r>
            <w:r w:rsidRPr="00C12B8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COURSE DESCRIPTION:  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Overview of types of facilities with high-energy use equipment, descriptions of equipment, plug load, vampire loads.  Common energy efficiency opportunities.</w:t>
            </w:r>
          </w:p>
        </w:tc>
      </w:tr>
      <w:tr w:rsidR="00491871" w:rsidRPr="00C12B88">
        <w:tc>
          <w:tcPr>
            <w:tcW w:w="11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91871" w:rsidRPr="00C12B88" w:rsidRDefault="00491871" w:rsidP="004958FE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C12B8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18 Lecture Hours</w:t>
            </w:r>
          </w:p>
        </w:tc>
      </w:tr>
    </w:tbl>
    <w:p w:rsidR="00491871" w:rsidRPr="00C12B88" w:rsidRDefault="00491871">
      <w:pPr>
        <w:rPr>
          <w:rFonts w:ascii="Calibri" w:hAnsi="Calibri" w:cs="Calibri"/>
          <w:color w:val="auto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11016"/>
      </w:tblGrid>
      <w:tr w:rsidR="00491871" w:rsidRPr="00C12B88">
        <w:tc>
          <w:tcPr>
            <w:tcW w:w="11016" w:type="dxa"/>
            <w:shd w:val="clear" w:color="auto" w:fill="F2F2F2"/>
            <w:vAlign w:val="center"/>
          </w:tcPr>
          <w:p w:rsidR="00491871" w:rsidRPr="00C12B88" w:rsidRDefault="00491871" w:rsidP="004958F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C12B8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LEARNING OUTCOMES:</w:t>
            </w:r>
          </w:p>
        </w:tc>
      </w:tr>
      <w:tr w:rsidR="00491871" w:rsidRPr="00C12B88">
        <w:tc>
          <w:tcPr>
            <w:tcW w:w="11016" w:type="dxa"/>
            <w:vAlign w:val="center"/>
          </w:tcPr>
          <w:p w:rsidR="00491871" w:rsidRPr="00C12B88" w:rsidRDefault="00491871" w:rsidP="004958FE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Describe the types of facilities that contain high energy-use equipment, and evaluate why these are of interest to commercial building auditors</w:t>
            </w:r>
          </w:p>
          <w:p w:rsidR="00491871" w:rsidRPr="00C12B88" w:rsidRDefault="00491871" w:rsidP="004958FE">
            <w:pPr>
              <w:pStyle w:val="ListParagraph"/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contextualSpacing/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Summarize the types of equipment in commercial kitchens, describe energy efficiency opportunities within commercial kitchens, and assess the challenges to implementing many of them</w:t>
            </w:r>
          </w:p>
          <w:p w:rsidR="00491871" w:rsidRPr="00C12B88" w:rsidRDefault="00491871" w:rsidP="004958FE">
            <w:pPr>
              <w:pStyle w:val="ListParagraph"/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contextualSpacing/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Summarize the types of equipment in grocery stores, describe the energy efficiency opportunities within grocery stores, and assess the challenges to implementing many of them</w:t>
            </w:r>
          </w:p>
          <w:p w:rsidR="00491871" w:rsidRPr="00C12B88" w:rsidRDefault="00491871" w:rsidP="004958FE">
            <w:pPr>
              <w:pStyle w:val="ListParagraph"/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contextualSpacing/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Summarize the types of equipment in offices, describe the energy efficiency opportunities within offices, and assess the challenges to implementing many of them</w:t>
            </w:r>
          </w:p>
          <w:p w:rsidR="00491871" w:rsidRPr="00C12B88" w:rsidRDefault="00491871" w:rsidP="00750BB4">
            <w:pPr>
              <w:pStyle w:val="ListParagraph"/>
              <w:widowControl/>
              <w:numPr>
                <w:ilvl w:val="0"/>
                <w:numId w:val="19"/>
              </w:numPr>
              <w:suppressAutoHyphens w:val="0"/>
              <w:spacing w:line="276" w:lineRule="auto"/>
              <w:contextualSpacing/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Categorize equipment that contributes to vampire loads, and assess energy efficiency opportunities</w:t>
            </w:r>
          </w:p>
        </w:tc>
      </w:tr>
      <w:tr w:rsidR="00491871" w:rsidRPr="00C12B88">
        <w:tc>
          <w:tcPr>
            <w:tcW w:w="11016" w:type="dxa"/>
            <w:shd w:val="clear" w:color="auto" w:fill="F2F2F2"/>
            <w:vAlign w:val="center"/>
          </w:tcPr>
          <w:p w:rsidR="00491871" w:rsidRPr="00C12B88" w:rsidRDefault="00491871" w:rsidP="004958F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C12B8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COURSE TOPICS:</w:t>
            </w:r>
          </w:p>
        </w:tc>
      </w:tr>
      <w:tr w:rsidR="00491871" w:rsidRPr="00C12B88">
        <w:tc>
          <w:tcPr>
            <w:tcW w:w="11016" w:type="dxa"/>
          </w:tcPr>
          <w:p w:rsidR="00491871" w:rsidRPr="00C12B88" w:rsidRDefault="00491871" w:rsidP="004958FE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Introduction </w:t>
            </w:r>
          </w:p>
          <w:p w:rsidR="00491871" w:rsidRPr="00C12B88" w:rsidRDefault="00491871" w:rsidP="004958FE">
            <w:pPr>
              <w:ind w:left="720"/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A.  Types of commercial facilities with high-intensity energy use due to process equipment requirements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1.  Food service (commercial kitchens)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2.  Grocery stores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3.  Laundries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4.  Data Centers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5.  Hotels (contain kitchens and laundries)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6.  Laboratories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7.  Hospitals (contain kitchens, laundries, computers, diagnostic and monitoring equipment)</w:t>
            </w:r>
          </w:p>
          <w:p w:rsidR="00491871" w:rsidRPr="00C12B88" w:rsidRDefault="00491871" w:rsidP="004958FE">
            <w:pPr>
              <w:ind w:left="720"/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B.  Other energy-consuming equipment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1.  Computers, printers, and copiers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2.  Signage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3.  Conveyance systems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4.  Office plug loads represent 13% of commercial electric energy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5.  Vampire loads from stand-by features of “off” equipment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C.  Focusing on the areas where energy consumption can be reduced in energy intensive facilities  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D.  Rebates and incentives for energy reductions</w:t>
            </w:r>
          </w:p>
          <w:p w:rsidR="00491871" w:rsidRPr="00C12B88" w:rsidRDefault="00491871" w:rsidP="004958FE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Commercial kitchens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A.  Why auditors need to focus on commercial kitchens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1.  Energy intensive (use 5X more energy per square foot than the rest of the building)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2.  Long operating hours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3.  Low equipment turnover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4.  There’s a kitchen in almost every building</w:t>
            </w:r>
          </w:p>
          <w:p w:rsidR="00491871" w:rsidRPr="00C12B88" w:rsidRDefault="00491871" w:rsidP="00606092">
            <w:pPr>
              <w:pStyle w:val="ListParagraph"/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B.  Types of equipment in commercial kitchens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1.  Cooking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a.  Electric or gas oven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b.  Electric or gas steamer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c.  Griddle equipment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d.  Hot food holding cabinets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2.  Common energy efficiency measures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a.  Routine maintenance and cleaning (O&amp;M)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b.  Focus on ventilation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1.) Position appliances against walls and fully under exhaust hoods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2.) Install side panels on exhaust hoods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3.) Rebalance ventilation systems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4.) Turn off hoods when cooking appliances are off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5.) Set make-up air duct stat to 55°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6.) Variable speed exhaust fan controls (“demand ventilation”)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7.) Change exhaust hood lights with CFLs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c.  Replace un-insulated hot food holding cabinets with insulated equipment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d.  Challenges to implementing changes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1.) Long equipment life and low equipment turnover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2.) Long operational hours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3.) Safety of workers and work "traffic" flow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3.  Refrigeration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a.  Glass or solid door refrigerators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b.  Glass or solid door freezers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c.  Ice machines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d.  Walk-in coolers or freezers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e.  Common energy efficiency measures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1.) Routine maintenance and cleaning (O&amp;M)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2.) Condenser coils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3.) Thermostat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4.) Automatic door closers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5.) Leak repairs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6.) Add strip curtains to walk-in coolers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7.) Replace ice machines with energy efficient models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f.  Challenges to implementing changes 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1.) Long equipment life and low equipment turnover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2.) Long operational hours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4.  Dishwashing 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a.  Water use, sewer costs, water heating costs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b.  Common energy efficiency measures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1.) Low flow pre-rinse spray valves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2.) Hand sink aerators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3.) Fix leaks</w:t>
            </w:r>
          </w:p>
          <w:p w:rsidR="00491871" w:rsidRPr="00C12B88" w:rsidRDefault="00491871" w:rsidP="004958FE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Grocery store cooling/refrigeration equipment and energy consumption</w:t>
            </w:r>
          </w:p>
          <w:p w:rsidR="00491871" w:rsidRPr="00C12B88" w:rsidRDefault="00491871" w:rsidP="00E21DE1">
            <w:pPr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A.  High-intensity facilities: up to 50% of energy use attributable to refrigeration</w:t>
            </w:r>
          </w:p>
          <w:p w:rsidR="00491871" w:rsidRPr="00C12B88" w:rsidRDefault="00491871" w:rsidP="00E21DE1">
            <w:pPr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B.  High air heating costs to compensate for open refrigerated cases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C.  Facilities contain freezers and refrigerated cases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 1.  Low/Anti-sweat heat refrigeration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 2.  Open fronted cooling cases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 3.  Strip curtain freezers</w:t>
            </w:r>
          </w:p>
          <w:p w:rsidR="00491871" w:rsidRPr="00C12B88" w:rsidRDefault="00491871" w:rsidP="00E21DE1">
            <w:pPr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D.  Inspect existing equipment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 1.  Compressors, condensers, evaporators, cases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 2.  Refrigerant sight glass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 3.  Gaskets, automatic door closers, insulation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 4.  Case lighting controls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 5.  Anti-sweat controls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E.  Consider store opening schedule (24-hour or more limited hours)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F.  Common energy efficiency measures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1.  Routine maintenance and cleaning (O&amp;M)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     a.  Clean condenser coils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     b.  De-ice and clean evaporator coils  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     c.  Replace door gaskets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     d.  Repair or replace automatic door closers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2.  Repair leaks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3.  Correctly size equipment to needs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4.  Change defrost schedule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5.  Correctly load open cases within cooling area and not blocking air returns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6.  Do not block airflow to evaporator in freezers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7.  Add doors or covers to open cases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8.  Add night covers to open cases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9.  Replace freezer lighting with low-temp CFLs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10.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Motion sensor case lighting controls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11.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Add strip curtains to walk-in freeze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rs and coolers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12.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Insu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late bare pipes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13.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Install efficient evapo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rator fan motors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14.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Replace appliances with new Energy Star rate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d appliances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G.  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Challenges to implementing changes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 1.  Long equipment life and low equipment turnover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 2.  Long operational hours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               3.  Employee training and behavior</w:t>
            </w:r>
          </w:p>
          <w:p w:rsidR="00491871" w:rsidRPr="00C12B88" w:rsidRDefault="00491871" w:rsidP="004958FE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Hot water equipment and energy consumption (sanitation, laundry, dishwashing, cooking)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A.</w:t>
            </w:r>
            <w:r w:rsidRPr="00C12B88">
              <w:rPr>
                <w:color w:val="auto"/>
                <w:sz w:val="22"/>
                <w:szCs w:val="22"/>
              </w:rPr>
              <w:t xml:space="preserve">  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Process heating boiler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1.  Direct contact water boiler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2.  Indirect water boiler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3.  Large domestic hot water boiler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4.  Space heating boiler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5.  Steam traps</w:t>
            </w:r>
          </w:p>
          <w:p w:rsidR="00491871" w:rsidRPr="00C12B88" w:rsidRDefault="00491871" w:rsidP="00E21DE1">
            <w:pPr>
              <w:pStyle w:val="ListParagraph"/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B.</w:t>
            </w:r>
            <w:r w:rsidRPr="00C12B88">
              <w:rPr>
                <w:color w:val="auto"/>
                <w:sz w:val="22"/>
                <w:szCs w:val="22"/>
              </w:rPr>
              <w:t xml:space="preserve">  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Hot water heater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1.  Electric or gas storage water heater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2.  Ozone laundry heating systems</w:t>
            </w:r>
          </w:p>
          <w:p w:rsidR="00491871" w:rsidRPr="00C12B88" w:rsidRDefault="00491871" w:rsidP="000B7D09">
            <w:pPr>
              <w:pStyle w:val="ListParagraph"/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3.  Commercial pool and spa heaters</w:t>
            </w:r>
          </w:p>
          <w:p w:rsidR="00491871" w:rsidRPr="00C12B88" w:rsidRDefault="00491871" w:rsidP="00E21DE1">
            <w:pPr>
              <w:pStyle w:val="ListParagraph"/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C. </w:t>
            </w:r>
            <w:r w:rsidRPr="00C12B88">
              <w:rPr>
                <w:color w:val="auto"/>
                <w:sz w:val="22"/>
                <w:szCs w:val="22"/>
              </w:rPr>
              <w:t xml:space="preserve"> 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Common energy efficiency measures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1.  Insulate bare pipes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2.  Regulate tank temperature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3.  Allocate the recirculating pump operation by using a timer to turn it off during closed hours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4.  Activate the automatic flue damper operation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5.  Fix leaks</w:t>
            </w:r>
          </w:p>
          <w:p w:rsidR="00491871" w:rsidRPr="00C12B88" w:rsidRDefault="00491871" w:rsidP="004958FE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Codes and standards for appliance and equipment efficiencies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A.  Manufacturer specifications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B.  Energy Star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C.  </w:t>
            </w:r>
            <w:smartTag w:uri="urn:schemas-microsoft-com:office:smarttags" w:element="place">
              <w:smartTag w:uri="urn:schemas-microsoft-com:office:smarttags" w:element="State">
                <w:r w:rsidRPr="00C12B88">
                  <w:rPr>
                    <w:rFonts w:ascii="Calibri" w:hAnsi="Calibri" w:cs="Calibri"/>
                    <w:color w:val="auto"/>
                    <w:sz w:val="22"/>
                    <w:szCs w:val="22"/>
                  </w:rPr>
                  <w:t>California</w:t>
                </w:r>
              </w:smartTag>
            </w:smartTag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Title 20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D.  Rebates and incentives</w:t>
            </w:r>
          </w:p>
          <w:p w:rsidR="00491871" w:rsidRPr="00C12B88" w:rsidRDefault="00491871" w:rsidP="004958FE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Plug-load of common tenant office equipment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A.  Why plug load is important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1.  Most office equipment left on 24 hrs/day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2.  Plug load equipment totals 13% of electrical use in commercial buildings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3.  Heats air in room, which then needs to be cooled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4.  Most plug load equipment has minimal control strategies available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B.  Equipment contributing to plug load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1.  Computers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2.  Monitors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3.  Printers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4.  Scanners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5.  Copiers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6.  Fax machines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7.  Audio/visual equipment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8.  Task lighting 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9.  Space heaters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10.  Ceiling fans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11.  Home applianc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es in employee break rooms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12.  Others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C.  Common energy efficiency measures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1.  Routine maintenance and cleaning (O&amp;M)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2.  Replace appliances with new Energy Star rated appliances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3.  Turn off equipment when not in use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4.  Manual controls: tenant education and behavior change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D.  Challenges to implementing energy efficiency measures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1.  Difficult to change behavior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      2.  Few automatic control options</w:t>
            </w:r>
          </w:p>
          <w:p w:rsidR="00491871" w:rsidRPr="00C12B88" w:rsidRDefault="00491871" w:rsidP="004958FE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Vampire loads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A.  Equipment with standby feature draws 1-15 W in off mode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B.  Control devices such as remote controls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C.  Video cassette recorder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D.  Computer monitors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E.  Television cable box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F.  Phone charger</w:t>
            </w:r>
          </w:p>
          <w:p w:rsidR="00491871" w:rsidRPr="00C12B88" w:rsidRDefault="00491871" w:rsidP="004958FE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Signage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A.  Exit and other safety signs must remain on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B.  LED signs</w:t>
            </w:r>
          </w:p>
          <w:p w:rsidR="00491871" w:rsidRPr="00C12B88" w:rsidRDefault="00491871" w:rsidP="004958FE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</w:rPr>
              <w:t>Building conveyance systems</w:t>
            </w:r>
            <w:r w:rsidRPr="00C12B88">
              <w:rPr>
                <w:rFonts w:ascii="Calibri" w:hAnsi="Calibri" w:cs="Calibri"/>
                <w:color w:val="auto"/>
              </w:rPr>
              <w:br/>
              <w:t>A.  Elevators</w:t>
            </w:r>
            <w:r w:rsidRPr="00C12B88">
              <w:rPr>
                <w:rFonts w:ascii="Calibri" w:hAnsi="Calibri" w:cs="Calibri"/>
                <w:color w:val="auto"/>
              </w:rPr>
              <w:br/>
              <w:t>B.  Escalators</w:t>
            </w:r>
          </w:p>
        </w:tc>
        <w:bookmarkStart w:id="0" w:name="_GoBack"/>
        <w:bookmarkEnd w:id="0"/>
      </w:tr>
      <w:tr w:rsidR="00491871" w:rsidRPr="00C12B88">
        <w:tc>
          <w:tcPr>
            <w:tcW w:w="11016" w:type="dxa"/>
            <w:shd w:val="clear" w:color="auto" w:fill="F2F2F2"/>
            <w:vAlign w:val="center"/>
          </w:tcPr>
          <w:p w:rsidR="00491871" w:rsidRPr="00C12B88" w:rsidRDefault="00491871" w:rsidP="004958F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C12B88">
              <w:rPr>
                <w:rFonts w:ascii="Calibri" w:hAnsi="Calibri" w:cs="Calibri"/>
                <w:b/>
                <w:bCs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C12B8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TYPES OF ASSIGNMENTS:</w:t>
            </w:r>
          </w:p>
        </w:tc>
      </w:tr>
      <w:tr w:rsidR="00491871" w:rsidRPr="00C12B88">
        <w:tc>
          <w:tcPr>
            <w:tcW w:w="11016" w:type="dxa"/>
          </w:tcPr>
          <w:p w:rsidR="00491871" w:rsidRPr="00C12B88" w:rsidRDefault="00491871" w:rsidP="004958FE">
            <w:pPr>
              <w:pStyle w:val="ListParagraph"/>
              <w:numPr>
                <w:ilvl w:val="0"/>
                <w:numId w:val="33"/>
              </w:numPr>
              <w:tabs>
                <w:tab w:val="left" w:pos="720"/>
              </w:tabs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In-class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A.  Class discussions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B.  Small group projects such as on-line research of manufacturer information to determine energy use of specific equipment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C.  Possible field trips such as to the Pacific Energy Center, or campus or non-campus facilities such as commercial kitchens or grocery stores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D.  Field simulation exercises such as cataloging equipment during a Field trip or site visit</w:t>
            </w:r>
          </w:p>
          <w:p w:rsidR="00491871" w:rsidRPr="00C12B88" w:rsidRDefault="00491871" w:rsidP="004958FE">
            <w:pPr>
              <w:pStyle w:val="ListParagraph"/>
              <w:numPr>
                <w:ilvl w:val="0"/>
                <w:numId w:val="33"/>
              </w:numPr>
              <w:tabs>
                <w:tab w:val="left" w:pos="720"/>
              </w:tabs>
              <w:rPr>
                <w:rFonts w:ascii="Calibri" w:hAnsi="Calibri" w:cs="Calibri"/>
                <w:color w:val="auto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>Out-of-class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A.  Readings from textbooks, instructor handouts or websites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B.  Research and prepare a brief (1 page) report of energy efficient equipment and rebates in response to specific scenarios</w:t>
            </w: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C.  Field work simulations such as visiting a grocery store and preparing a list of observed energy efficiency opportunities  </w:t>
            </w:r>
          </w:p>
        </w:tc>
      </w:tr>
      <w:tr w:rsidR="00491871" w:rsidRPr="00C12B88">
        <w:tc>
          <w:tcPr>
            <w:tcW w:w="11016" w:type="dxa"/>
            <w:shd w:val="clear" w:color="auto" w:fill="F2F2F2"/>
            <w:vAlign w:val="center"/>
          </w:tcPr>
          <w:p w:rsidR="00491871" w:rsidRPr="00C12B88" w:rsidRDefault="00491871" w:rsidP="004958F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</w:rPr>
            </w:pPr>
            <w:r w:rsidRPr="00C12B8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TEXTBOOKS &amp; RESOURCES:</w:t>
            </w:r>
          </w:p>
        </w:tc>
      </w:tr>
      <w:tr w:rsidR="00491871" w:rsidRPr="00C12B88">
        <w:tc>
          <w:tcPr>
            <w:tcW w:w="11016" w:type="dxa"/>
            <w:vAlign w:val="center"/>
          </w:tcPr>
          <w:p w:rsidR="00491871" w:rsidRPr="00C12B88" w:rsidRDefault="00491871" w:rsidP="0024792C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color w:val="auto"/>
                <w:u w:val="single"/>
              </w:rPr>
            </w:pPr>
            <w:r w:rsidRPr="00C12B8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Websites such as www.fishnick.com, www.pge.com/ftsc, www.energystar.gov </w:t>
            </w:r>
          </w:p>
        </w:tc>
      </w:tr>
    </w:tbl>
    <w:p w:rsidR="00491871" w:rsidRPr="00C12B88" w:rsidRDefault="00491871" w:rsidP="00854440">
      <w:pPr>
        <w:rPr>
          <w:rFonts w:ascii="Calibri" w:hAnsi="Calibri" w:cs="Calibri"/>
          <w:color w:val="auto"/>
        </w:rPr>
      </w:pPr>
    </w:p>
    <w:p w:rsidR="00491871" w:rsidRPr="00C12B88" w:rsidRDefault="00491871" w:rsidP="00854440">
      <w:pPr>
        <w:rPr>
          <w:rFonts w:ascii="Calibri" w:hAnsi="Calibri" w:cs="Calibri"/>
          <w:color w:val="auto"/>
        </w:rPr>
      </w:pPr>
    </w:p>
    <w:p w:rsidR="00491871" w:rsidRPr="00C12B88" w:rsidRDefault="00491871" w:rsidP="00854440">
      <w:pPr>
        <w:rPr>
          <w:rFonts w:ascii="Calibri" w:hAnsi="Calibri" w:cs="Calibri"/>
          <w:color w:val="auto"/>
        </w:rPr>
      </w:pPr>
    </w:p>
    <w:sectPr w:rsidR="00491871" w:rsidRPr="00C12B88" w:rsidSect="009955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1E72289"/>
    <w:multiLevelType w:val="multilevel"/>
    <w:tmpl w:val="1424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8236522"/>
    <w:multiLevelType w:val="hybridMultilevel"/>
    <w:tmpl w:val="32D20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3E39FD"/>
    <w:multiLevelType w:val="hybridMultilevel"/>
    <w:tmpl w:val="77021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0DF77F7A"/>
    <w:multiLevelType w:val="hybridMultilevel"/>
    <w:tmpl w:val="920A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1D249B5"/>
    <w:multiLevelType w:val="hybridMultilevel"/>
    <w:tmpl w:val="7E04E4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D51C3"/>
    <w:multiLevelType w:val="hybridMultilevel"/>
    <w:tmpl w:val="D5549C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41B10"/>
    <w:multiLevelType w:val="hybridMultilevel"/>
    <w:tmpl w:val="F7DEC2E6"/>
    <w:lvl w:ilvl="0" w:tplc="8AFA3DDE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2D7150"/>
    <w:multiLevelType w:val="hybridMultilevel"/>
    <w:tmpl w:val="43C65616"/>
    <w:lvl w:ilvl="0" w:tplc="2CDECCFA">
      <w:start w:val="3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3">
    <w:nsid w:val="1D5333F4"/>
    <w:multiLevelType w:val="multilevel"/>
    <w:tmpl w:val="85BC12E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4">
    <w:nsid w:val="27DC6E4F"/>
    <w:multiLevelType w:val="hybridMultilevel"/>
    <w:tmpl w:val="FD7E8A1E"/>
    <w:lvl w:ilvl="0" w:tplc="21B8EC16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0754B0"/>
    <w:multiLevelType w:val="hybridMultilevel"/>
    <w:tmpl w:val="443AF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741698"/>
    <w:multiLevelType w:val="hybridMultilevel"/>
    <w:tmpl w:val="743461FA"/>
    <w:lvl w:ilvl="0" w:tplc="45DC992C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BB2B82"/>
    <w:multiLevelType w:val="hybridMultilevel"/>
    <w:tmpl w:val="BA4A4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8CA4EFD"/>
    <w:multiLevelType w:val="hybridMultilevel"/>
    <w:tmpl w:val="131EDE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7E10CE"/>
    <w:multiLevelType w:val="hybridMultilevel"/>
    <w:tmpl w:val="7754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D7378"/>
    <w:multiLevelType w:val="hybridMultilevel"/>
    <w:tmpl w:val="D64CA2FE"/>
    <w:lvl w:ilvl="0" w:tplc="C75E070C">
      <w:start w:val="3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>
    <w:nsid w:val="4B3F6B39"/>
    <w:multiLevelType w:val="hybridMultilevel"/>
    <w:tmpl w:val="904415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F1C62"/>
    <w:multiLevelType w:val="hybridMultilevel"/>
    <w:tmpl w:val="E2940742"/>
    <w:lvl w:ilvl="0" w:tplc="10423B3C">
      <w:start w:val="1"/>
      <w:numFmt w:val="lowerLetter"/>
      <w:lvlText w:val="%1)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3">
    <w:nsid w:val="51112E47"/>
    <w:multiLevelType w:val="hybridMultilevel"/>
    <w:tmpl w:val="06B2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1BE2853"/>
    <w:multiLevelType w:val="hybridMultilevel"/>
    <w:tmpl w:val="7780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24741C5"/>
    <w:multiLevelType w:val="hybridMultilevel"/>
    <w:tmpl w:val="016CCEC4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072EF8"/>
    <w:multiLevelType w:val="hybridMultilevel"/>
    <w:tmpl w:val="31389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60817C44"/>
    <w:multiLevelType w:val="hybridMultilevel"/>
    <w:tmpl w:val="3DC6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AC726A8"/>
    <w:multiLevelType w:val="hybridMultilevel"/>
    <w:tmpl w:val="45E493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364F7"/>
    <w:multiLevelType w:val="hybridMultilevel"/>
    <w:tmpl w:val="B8A0797E"/>
    <w:lvl w:ilvl="0" w:tplc="08D8AA10">
      <w:start w:val="3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0">
    <w:nsid w:val="7F7F091B"/>
    <w:multiLevelType w:val="hybridMultilevel"/>
    <w:tmpl w:val="DF4276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0"/>
  </w:num>
  <w:num w:numId="3">
    <w:abstractNumId w:val="13"/>
  </w:num>
  <w:num w:numId="4">
    <w:abstractNumId w:val="5"/>
  </w:num>
  <w:num w:numId="5">
    <w:abstractNumId w:val="27"/>
  </w:num>
  <w:num w:numId="6">
    <w:abstractNumId w:val="1"/>
  </w:num>
  <w:num w:numId="7">
    <w:abstractNumId w:val="2"/>
  </w:num>
  <w:num w:numId="8">
    <w:abstractNumId w:val="4"/>
  </w:num>
  <w:num w:numId="9">
    <w:abstractNumId w:val="30"/>
  </w:num>
  <w:num w:numId="10">
    <w:abstractNumId w:val="7"/>
  </w:num>
  <w:num w:numId="11">
    <w:abstractNumId w:val="25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4"/>
  </w:num>
  <w:num w:numId="17">
    <w:abstractNumId w:val="23"/>
  </w:num>
  <w:num w:numId="18">
    <w:abstractNumId w:val="17"/>
  </w:num>
  <w:num w:numId="19">
    <w:abstractNumId w:val="24"/>
  </w:num>
  <w:num w:numId="20">
    <w:abstractNumId w:val="19"/>
  </w:num>
  <w:num w:numId="21">
    <w:abstractNumId w:val="8"/>
  </w:num>
  <w:num w:numId="22">
    <w:abstractNumId w:val="9"/>
  </w:num>
  <w:num w:numId="23">
    <w:abstractNumId w:val="11"/>
  </w:num>
  <w:num w:numId="24">
    <w:abstractNumId w:val="18"/>
  </w:num>
  <w:num w:numId="25">
    <w:abstractNumId w:val="10"/>
  </w:num>
  <w:num w:numId="26">
    <w:abstractNumId w:val="22"/>
  </w:num>
  <w:num w:numId="27">
    <w:abstractNumId w:val="14"/>
  </w:num>
  <w:num w:numId="28">
    <w:abstractNumId w:val="16"/>
  </w:num>
  <w:num w:numId="29">
    <w:abstractNumId w:val="12"/>
  </w:num>
  <w:num w:numId="30">
    <w:abstractNumId w:val="29"/>
  </w:num>
  <w:num w:numId="31">
    <w:abstractNumId w:val="20"/>
  </w:num>
  <w:num w:numId="32">
    <w:abstractNumId w:val="28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464"/>
    <w:rsid w:val="00017A73"/>
    <w:rsid w:val="00026013"/>
    <w:rsid w:val="00035A50"/>
    <w:rsid w:val="00055D52"/>
    <w:rsid w:val="00066BAF"/>
    <w:rsid w:val="00083D17"/>
    <w:rsid w:val="00085438"/>
    <w:rsid w:val="00086D2E"/>
    <w:rsid w:val="000B7D09"/>
    <w:rsid w:val="000D4411"/>
    <w:rsid w:val="000F2E9C"/>
    <w:rsid w:val="000F3ACA"/>
    <w:rsid w:val="000F7A08"/>
    <w:rsid w:val="00111C1F"/>
    <w:rsid w:val="00163FFE"/>
    <w:rsid w:val="001B2B34"/>
    <w:rsid w:val="001B51B6"/>
    <w:rsid w:val="00226B29"/>
    <w:rsid w:val="0024792C"/>
    <w:rsid w:val="0027652C"/>
    <w:rsid w:val="002B5BA7"/>
    <w:rsid w:val="002D1EA8"/>
    <w:rsid w:val="003518EA"/>
    <w:rsid w:val="00371280"/>
    <w:rsid w:val="00407C70"/>
    <w:rsid w:val="004105D7"/>
    <w:rsid w:val="00452D27"/>
    <w:rsid w:val="00454C75"/>
    <w:rsid w:val="0046047B"/>
    <w:rsid w:val="00470084"/>
    <w:rsid w:val="00491871"/>
    <w:rsid w:val="00492866"/>
    <w:rsid w:val="004958FE"/>
    <w:rsid w:val="004A1146"/>
    <w:rsid w:val="004A356A"/>
    <w:rsid w:val="004A59B2"/>
    <w:rsid w:val="004C4F31"/>
    <w:rsid w:val="005275B4"/>
    <w:rsid w:val="00537069"/>
    <w:rsid w:val="00541C92"/>
    <w:rsid w:val="00570428"/>
    <w:rsid w:val="0058691D"/>
    <w:rsid w:val="005A2695"/>
    <w:rsid w:val="005B118D"/>
    <w:rsid w:val="005B5A85"/>
    <w:rsid w:val="005E29A9"/>
    <w:rsid w:val="005F1C3C"/>
    <w:rsid w:val="005F2265"/>
    <w:rsid w:val="005F5F91"/>
    <w:rsid w:val="00606092"/>
    <w:rsid w:val="0064117F"/>
    <w:rsid w:val="00647667"/>
    <w:rsid w:val="00677E84"/>
    <w:rsid w:val="006D553E"/>
    <w:rsid w:val="006E1B9A"/>
    <w:rsid w:val="00725F41"/>
    <w:rsid w:val="00750BB4"/>
    <w:rsid w:val="007579B6"/>
    <w:rsid w:val="00772458"/>
    <w:rsid w:val="007C7FEA"/>
    <w:rsid w:val="007D08A1"/>
    <w:rsid w:val="007D4830"/>
    <w:rsid w:val="00834669"/>
    <w:rsid w:val="00854440"/>
    <w:rsid w:val="00861BE0"/>
    <w:rsid w:val="008718B0"/>
    <w:rsid w:val="00875F56"/>
    <w:rsid w:val="00880762"/>
    <w:rsid w:val="008A64F7"/>
    <w:rsid w:val="008D2B47"/>
    <w:rsid w:val="008E0F93"/>
    <w:rsid w:val="00944F0E"/>
    <w:rsid w:val="00953C18"/>
    <w:rsid w:val="00981EE1"/>
    <w:rsid w:val="00991AFC"/>
    <w:rsid w:val="00994480"/>
    <w:rsid w:val="00995550"/>
    <w:rsid w:val="009E3E3A"/>
    <w:rsid w:val="009F711D"/>
    <w:rsid w:val="00A20499"/>
    <w:rsid w:val="00A20959"/>
    <w:rsid w:val="00A45DD1"/>
    <w:rsid w:val="00A70FB7"/>
    <w:rsid w:val="00AC0CAC"/>
    <w:rsid w:val="00AE353B"/>
    <w:rsid w:val="00B33EE7"/>
    <w:rsid w:val="00B45BD9"/>
    <w:rsid w:val="00BD151C"/>
    <w:rsid w:val="00BD65CA"/>
    <w:rsid w:val="00C12B88"/>
    <w:rsid w:val="00C231F4"/>
    <w:rsid w:val="00C24F92"/>
    <w:rsid w:val="00C33B6E"/>
    <w:rsid w:val="00C50236"/>
    <w:rsid w:val="00C857F4"/>
    <w:rsid w:val="00CA7D95"/>
    <w:rsid w:val="00CB1CA1"/>
    <w:rsid w:val="00CB5C5A"/>
    <w:rsid w:val="00D0477B"/>
    <w:rsid w:val="00D1156F"/>
    <w:rsid w:val="00D1772B"/>
    <w:rsid w:val="00D31BDE"/>
    <w:rsid w:val="00D43FEB"/>
    <w:rsid w:val="00D457A7"/>
    <w:rsid w:val="00DB5908"/>
    <w:rsid w:val="00DB629A"/>
    <w:rsid w:val="00E21DE1"/>
    <w:rsid w:val="00E4524B"/>
    <w:rsid w:val="00E70DB3"/>
    <w:rsid w:val="00E95BF5"/>
    <w:rsid w:val="00EB256A"/>
    <w:rsid w:val="00EE0179"/>
    <w:rsid w:val="00EF1162"/>
    <w:rsid w:val="00F17464"/>
    <w:rsid w:val="00F55189"/>
    <w:rsid w:val="00F92D10"/>
    <w:rsid w:val="00F95464"/>
    <w:rsid w:val="00F960E8"/>
    <w:rsid w:val="00FB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550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555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9555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D441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A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4</Pages>
  <Words>1444</Words>
  <Characters>8231</Characters>
  <Application>Microsoft Office Outlook</Application>
  <DocSecurity>0</DocSecurity>
  <Lines>0</Lines>
  <Paragraphs>0</Paragraphs>
  <ScaleCrop>false</ScaleCrop>
  <Company>City College of San Francisco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ENRG 50 - Introduction to Commercial Building Audits</dc:title>
  <dc:subject/>
  <dc:creator>Wendy L. Miller</dc:creator>
  <cp:keywords/>
  <dc:description/>
  <cp:lastModifiedBy>CCSF</cp:lastModifiedBy>
  <cp:revision>22</cp:revision>
  <cp:lastPrinted>2013-07-09T21:48:00Z</cp:lastPrinted>
  <dcterms:created xsi:type="dcterms:W3CDTF">2013-08-15T18:10:00Z</dcterms:created>
  <dcterms:modified xsi:type="dcterms:W3CDTF">2013-08-20T22:39:00Z</dcterms:modified>
</cp:coreProperties>
</file>