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19" w:rsidRPr="009C71FD" w:rsidRDefault="00DD1C19">
      <w:pPr>
        <w:rPr>
          <w:rFonts w:cstheme="minorHAnsi"/>
        </w:rPr>
      </w:pPr>
      <w:r w:rsidRPr="009C71FD">
        <w:rPr>
          <w:rFonts w:cstheme="minorHAnsi"/>
          <w:b/>
        </w:rPr>
        <w:t>Rates/Tariffs</w:t>
      </w:r>
      <w:r w:rsidR="006F5DAB">
        <w:rPr>
          <w:rFonts w:cstheme="minorHAnsi"/>
        </w:rPr>
        <w:br/>
      </w:r>
      <w:hyperlink r:id="rId6" w:history="1">
        <w:r w:rsidRPr="009C71FD">
          <w:rPr>
            <w:rStyle w:val="Hyperlink"/>
            <w:rFonts w:cstheme="minorHAnsi"/>
          </w:rPr>
          <w:t>http://www.cpuc.ca.gov/PUC/energy/Electric+Rates/utiltariffs/</w:t>
        </w:r>
      </w:hyperlink>
      <w:r w:rsidR="006F5DAB">
        <w:rPr>
          <w:rFonts w:cstheme="minorHAnsi"/>
        </w:rPr>
        <w:br/>
      </w:r>
      <w:hyperlink r:id="rId7" w:history="1">
        <w:r w:rsidRPr="009C71FD">
          <w:rPr>
            <w:rStyle w:val="Hyperlink"/>
            <w:rFonts w:cstheme="minorHAnsi"/>
          </w:rPr>
          <w:t>http://www.cpuc.ca.gov/NR/rdonlyres/6AF20251-011C-4EF2-B99D-74CA315A4C40/0/RatesFAQ0710_3.pdf</w:t>
        </w:r>
      </w:hyperlink>
      <w:r w:rsidR="006F5DAB">
        <w:rPr>
          <w:rFonts w:cstheme="minorHAnsi"/>
        </w:rPr>
        <w:br/>
      </w:r>
      <w:hyperlink r:id="rId8" w:history="1">
        <w:r w:rsidRPr="009C71FD">
          <w:rPr>
            <w:rStyle w:val="Hyperlink"/>
            <w:rFonts w:cstheme="minorHAnsi"/>
          </w:rPr>
          <w:t>http://www.pge.com/tariffs/</w:t>
        </w:r>
      </w:hyperlink>
    </w:p>
    <w:p w:rsidR="006E5A15" w:rsidRPr="009C71FD" w:rsidRDefault="006E5A15" w:rsidP="006E5A1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C71FD">
        <w:rPr>
          <w:rFonts w:asciiTheme="minorHAnsi" w:hAnsiTheme="minorHAnsi" w:cstheme="minorHAnsi"/>
          <w:sz w:val="22"/>
          <w:szCs w:val="22"/>
        </w:rPr>
        <w:t xml:space="preserve">“Electricity consumers are divided into classes of service or sectors (residential, commercial, industrial, and other) based on the type of service they receive. </w:t>
      </w:r>
      <w:proofErr w:type="spellStart"/>
      <w:r w:rsidRPr="009C71FD">
        <w:rPr>
          <w:rFonts w:asciiTheme="minorHAnsi" w:hAnsiTheme="minorHAnsi" w:cstheme="minorHAnsi"/>
          <w:sz w:val="22"/>
          <w:szCs w:val="22"/>
        </w:rPr>
        <w:t>Sectoral</w:t>
      </w:r>
      <w:proofErr w:type="spellEnd"/>
      <w:r w:rsidRPr="009C71FD">
        <w:rPr>
          <w:rFonts w:asciiTheme="minorHAnsi" w:hAnsiTheme="minorHAnsi" w:cstheme="minorHAnsi"/>
          <w:sz w:val="22"/>
          <w:szCs w:val="22"/>
        </w:rPr>
        <w:t xml:space="preserve"> classification of consumers is determined by each utility and is based on various criteria such as:</w:t>
      </w:r>
    </w:p>
    <w:p w:rsidR="006E5A15" w:rsidRPr="006E5A15" w:rsidRDefault="006E5A15" w:rsidP="006E5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E5A15">
        <w:rPr>
          <w:rFonts w:eastAsia="Times New Roman" w:cstheme="minorHAnsi"/>
        </w:rPr>
        <w:t>demand levels</w:t>
      </w:r>
    </w:p>
    <w:p w:rsidR="006E5A15" w:rsidRPr="006E5A15" w:rsidRDefault="006E5A15" w:rsidP="006E5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E5A15">
        <w:rPr>
          <w:rFonts w:eastAsia="Times New Roman" w:cstheme="minorHAnsi"/>
        </w:rPr>
        <w:t>rate schedules</w:t>
      </w:r>
    </w:p>
    <w:p w:rsidR="006E5A15" w:rsidRPr="006E5A15" w:rsidRDefault="006E5A15" w:rsidP="006E5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E5A15">
        <w:rPr>
          <w:rFonts w:eastAsia="Times New Roman" w:cstheme="minorHAnsi"/>
        </w:rPr>
        <w:t>distribution voltage</w:t>
      </w:r>
    </w:p>
    <w:p w:rsidR="006E5A15" w:rsidRPr="006E5A15" w:rsidRDefault="006E5A15" w:rsidP="006E5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E5A15">
        <w:rPr>
          <w:rFonts w:eastAsia="Times New Roman" w:cstheme="minorHAnsi"/>
        </w:rPr>
        <w:t>accounting methods</w:t>
      </w:r>
    </w:p>
    <w:p w:rsidR="006E5A15" w:rsidRPr="006E5A15" w:rsidRDefault="006E5A15" w:rsidP="006E5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E5A15">
        <w:rPr>
          <w:rFonts w:eastAsia="Times New Roman" w:cstheme="minorHAnsi"/>
        </w:rPr>
        <w:t>end-use applications</w:t>
      </w:r>
    </w:p>
    <w:p w:rsidR="006E5A15" w:rsidRPr="006E5A15" w:rsidRDefault="006E5A15" w:rsidP="006E5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E5A15">
        <w:rPr>
          <w:rFonts w:eastAsia="Times New Roman" w:cstheme="minorHAnsi"/>
        </w:rPr>
        <w:t>other social and economic characteristics</w:t>
      </w:r>
    </w:p>
    <w:p w:rsidR="006E5A15" w:rsidRPr="009C71FD" w:rsidRDefault="006E5A15" w:rsidP="006E5A15">
      <w:pPr>
        <w:spacing w:before="100" w:beforeAutospacing="1" w:after="100" w:afterAutospacing="1" w:line="240" w:lineRule="auto"/>
        <w:rPr>
          <w:rFonts w:eastAsia="Times New Roman" w:cstheme="minorHAnsi"/>
        </w:rPr>
      </w:pPr>
      <w:r w:rsidRPr="006E5A15">
        <w:rPr>
          <w:rFonts w:eastAsia="Times New Roman" w:cstheme="minorHAnsi"/>
        </w:rPr>
        <w:t>Utilities typically employ a number of tariffs. The alternative tariffs reflect consumers' varying consumption levels and patterns and the associated impact on the utility's costs of providing the service.</w:t>
      </w:r>
      <w:r w:rsidRPr="009C71FD">
        <w:rPr>
          <w:rFonts w:eastAsia="Times New Roman" w:cstheme="minorHAnsi"/>
        </w:rPr>
        <w:t>”</w:t>
      </w:r>
    </w:p>
    <w:p w:rsidR="006E5A15" w:rsidRPr="006F5DAB" w:rsidRDefault="006E5A15" w:rsidP="006E5A15">
      <w:pPr>
        <w:spacing w:before="100" w:beforeAutospacing="1" w:after="100" w:afterAutospacing="1" w:line="240" w:lineRule="auto"/>
        <w:rPr>
          <w:rFonts w:eastAsia="Times New Roman" w:cstheme="minorHAnsi"/>
          <w:b/>
        </w:rPr>
      </w:pPr>
      <w:r w:rsidRPr="009C71FD">
        <w:rPr>
          <w:rFonts w:eastAsia="Times New Roman" w:cstheme="minorHAnsi"/>
          <w:b/>
        </w:rPr>
        <w:t>Electric Schedules (PGE</w:t>
      </w:r>
      <w:proofErr w:type="gramStart"/>
      <w:r w:rsidRPr="009C71FD">
        <w:rPr>
          <w:rFonts w:eastAsia="Times New Roman" w:cstheme="minorHAnsi"/>
          <w:b/>
        </w:rPr>
        <w:t>)</w:t>
      </w:r>
      <w:proofErr w:type="gramEnd"/>
      <w:r w:rsidR="006F5DAB">
        <w:rPr>
          <w:rFonts w:eastAsia="Times New Roman" w:cstheme="minorHAnsi"/>
          <w:b/>
        </w:rPr>
        <w:br/>
      </w:r>
      <w:hyperlink r:id="rId9" w:anchor="ERS" w:history="1">
        <w:r w:rsidRPr="009C71FD">
          <w:rPr>
            <w:rStyle w:val="Hyperlink"/>
            <w:rFonts w:eastAsia="Times New Roman" w:cstheme="minorHAnsi"/>
          </w:rPr>
          <w:t>http://www.pge.com/tariffs/ERS.SHTML#ERS</w:t>
        </w:r>
      </w:hyperlink>
      <w:r w:rsidR="006F5DAB">
        <w:rPr>
          <w:rFonts w:eastAsia="Times New Roman" w:cstheme="minorHAnsi"/>
          <w:b/>
        </w:rPr>
        <w:br/>
      </w:r>
      <w:r w:rsidRPr="009C71FD">
        <w:rPr>
          <w:rFonts w:eastAsia="Times New Roman" w:cstheme="minorHAnsi"/>
        </w:rPr>
        <w:t xml:space="preserve">Includes PDFs w/explanations of rate and qualifications. </w:t>
      </w:r>
    </w:p>
    <w:p w:rsidR="00DD1C19" w:rsidRPr="006F5DAB" w:rsidRDefault="006E5A15" w:rsidP="006F5DAB">
      <w:pPr>
        <w:spacing w:before="100" w:beforeAutospacing="1" w:after="100" w:afterAutospacing="1" w:line="240" w:lineRule="auto"/>
        <w:rPr>
          <w:rFonts w:eastAsia="Times New Roman" w:cstheme="minorHAnsi"/>
          <w:b/>
        </w:rPr>
      </w:pPr>
      <w:r w:rsidRPr="009C71FD">
        <w:rPr>
          <w:rFonts w:eastAsia="Times New Roman" w:cstheme="minorHAnsi"/>
          <w:b/>
        </w:rPr>
        <w:t>Gas Schedules (PGE</w:t>
      </w:r>
      <w:proofErr w:type="gramStart"/>
      <w:r w:rsidRPr="009C71FD">
        <w:rPr>
          <w:rFonts w:eastAsia="Times New Roman" w:cstheme="minorHAnsi"/>
          <w:b/>
        </w:rPr>
        <w:t>)</w:t>
      </w:r>
      <w:proofErr w:type="gramEnd"/>
      <w:r w:rsidR="006F5DAB">
        <w:rPr>
          <w:rFonts w:eastAsia="Times New Roman" w:cstheme="minorHAnsi"/>
          <w:b/>
        </w:rPr>
        <w:br/>
      </w:r>
      <w:hyperlink r:id="rId10" w:anchor="GRS" w:history="1">
        <w:r w:rsidRPr="009C71FD">
          <w:rPr>
            <w:rStyle w:val="Hyperlink"/>
            <w:rFonts w:cstheme="minorHAnsi"/>
          </w:rPr>
          <w:t>http://www.pge.com/tariffs/GRS.SHTML#GRS</w:t>
        </w:r>
      </w:hyperlink>
    </w:p>
    <w:p w:rsidR="006E5A15" w:rsidRPr="009C71FD" w:rsidRDefault="006E5A15" w:rsidP="006E5A15">
      <w:pPr>
        <w:spacing w:before="100" w:beforeAutospacing="1" w:after="100" w:afterAutospacing="1" w:line="240" w:lineRule="auto"/>
        <w:rPr>
          <w:rFonts w:eastAsia="Times New Roman" w:cstheme="minorHAnsi"/>
        </w:rPr>
      </w:pPr>
      <w:proofErr w:type="gramStart"/>
      <w:r w:rsidRPr="009C71FD">
        <w:rPr>
          <w:rFonts w:eastAsia="Times New Roman" w:cstheme="minorHAnsi"/>
        </w:rPr>
        <w:t>Includes PDFs w/explanations of rate and qualifications.</w:t>
      </w:r>
      <w:proofErr w:type="gramEnd"/>
      <w:r w:rsidRPr="009C71FD">
        <w:rPr>
          <w:rFonts w:eastAsia="Times New Roman" w:cstheme="minorHAnsi"/>
        </w:rPr>
        <w:t xml:space="preserve"> </w:t>
      </w:r>
    </w:p>
    <w:p w:rsidR="009C71FD" w:rsidRPr="006F5DAB" w:rsidRDefault="009C71FD">
      <w:pPr>
        <w:rPr>
          <w:rFonts w:cstheme="minorHAnsi"/>
          <w:b/>
        </w:rPr>
      </w:pPr>
      <w:r w:rsidRPr="009C71FD">
        <w:rPr>
          <w:rFonts w:cstheme="minorHAnsi"/>
          <w:b/>
        </w:rPr>
        <w:t>TVP</w:t>
      </w:r>
      <w:r w:rsidR="00916EAD">
        <w:rPr>
          <w:rFonts w:cstheme="minorHAnsi"/>
          <w:b/>
        </w:rPr>
        <w:t>/PDP</w:t>
      </w:r>
      <w:r w:rsidR="006F5DAB">
        <w:rPr>
          <w:rFonts w:cstheme="minorHAnsi"/>
          <w:b/>
        </w:rPr>
        <w:br/>
      </w:r>
      <w:hyperlink r:id="rId11" w:history="1">
        <w:r w:rsidRPr="009C71FD">
          <w:rPr>
            <w:rStyle w:val="Hyperlink"/>
            <w:rFonts w:cstheme="minorHAnsi"/>
          </w:rPr>
          <w:t>http://www.pge.com/mybusiness/energysavingsrebates/timevaryingpricing/</w:t>
        </w:r>
      </w:hyperlink>
      <w:r w:rsidR="006F5DAB">
        <w:rPr>
          <w:rFonts w:cstheme="minorHAnsi"/>
        </w:rPr>
        <w:br/>
      </w:r>
      <w:hyperlink r:id="rId12" w:history="1">
        <w:r w:rsidRPr="00847B4C">
          <w:rPr>
            <w:rStyle w:val="Hyperlink"/>
            <w:rFonts w:cstheme="minorHAnsi"/>
          </w:rPr>
          <w:t>http://www.pge.com/pdp/</w:t>
        </w:r>
      </w:hyperlink>
    </w:p>
    <w:p w:rsidR="009C71FD" w:rsidRPr="006F5DAB" w:rsidRDefault="009C71FD">
      <w:pPr>
        <w:rPr>
          <w:rFonts w:cstheme="minorHAnsi"/>
          <w:b/>
        </w:rPr>
      </w:pPr>
      <w:r>
        <w:rPr>
          <w:rFonts w:cstheme="minorHAnsi"/>
          <w:b/>
        </w:rPr>
        <w:t>Information on the CPUC</w:t>
      </w:r>
      <w:r w:rsidR="006F5DAB">
        <w:rPr>
          <w:rFonts w:cstheme="minorHAnsi"/>
          <w:b/>
        </w:rPr>
        <w:br/>
      </w:r>
      <w:hyperlink r:id="rId13" w:history="1">
        <w:r w:rsidRPr="00847B4C">
          <w:rPr>
            <w:rStyle w:val="Hyperlink"/>
            <w:rFonts w:cstheme="minorHAnsi"/>
          </w:rPr>
          <w:t>http://www.cpuc.ca.gov/PUC/aboutus/</w:t>
        </w:r>
      </w:hyperlink>
    </w:p>
    <w:p w:rsidR="003730B8" w:rsidRPr="006F5DAB" w:rsidRDefault="003730B8">
      <w:proofErr w:type="gramStart"/>
      <w:r>
        <w:t>Investor-Owned Utilities</w:t>
      </w:r>
      <w:r w:rsidR="006F5DAB">
        <w:br/>
      </w:r>
      <w:hyperlink r:id="rId14" w:history="1">
        <w:r w:rsidRPr="00D13FE1">
          <w:rPr>
            <w:rStyle w:val="Hyperlink"/>
            <w:rFonts w:cstheme="minorHAnsi"/>
          </w:rPr>
          <w:t>http://www.forbes.com/sites/williampentland/2011/09/18/investor-owned-utilities-asleep-at-the-switch-or-above-the-law/</w:t>
        </w:r>
      </w:hyperlink>
      <w:r>
        <w:rPr>
          <w:rFonts w:cstheme="minorHAnsi"/>
        </w:rPr>
        <w:t xml:space="preserve"> - opinion piece, but interesting read.</w:t>
      </w:r>
      <w:proofErr w:type="gramEnd"/>
      <w:r w:rsidR="006F5DAB">
        <w:br/>
      </w:r>
      <w:hyperlink r:id="rId15" w:history="1">
        <w:r w:rsidRPr="00D13FE1">
          <w:rPr>
            <w:rStyle w:val="Hyperlink"/>
            <w:rFonts w:cstheme="minorHAnsi"/>
          </w:rPr>
          <w:t>http://www.energyvortex.com/energydictionary/investor_owned_utility_%28iou%29__private_utility__private_power_company.html</w:t>
        </w:r>
      </w:hyperlink>
      <w:r>
        <w:rPr>
          <w:rFonts w:cstheme="minorHAnsi"/>
        </w:rPr>
        <w:t xml:space="preserve"> – dictionary definition</w:t>
      </w:r>
    </w:p>
    <w:p w:rsidR="009C71FD" w:rsidRPr="009C71FD" w:rsidRDefault="003730B8" w:rsidP="006F5DAB">
      <w:pPr>
        <w:rPr>
          <w:rFonts w:cstheme="minorHAnsi"/>
        </w:rPr>
      </w:pPr>
      <w:r>
        <w:rPr>
          <w:rFonts w:cstheme="minorHAnsi"/>
        </w:rPr>
        <w:t>Muni/Public Utilities</w:t>
      </w:r>
      <w:r w:rsidR="006F5DAB">
        <w:rPr>
          <w:rFonts w:cstheme="minorHAnsi"/>
        </w:rPr>
        <w:br/>
      </w:r>
      <w:hyperlink r:id="rId16" w:history="1">
        <w:r w:rsidRPr="00D13FE1">
          <w:rPr>
            <w:rStyle w:val="Hyperlink"/>
            <w:rFonts w:cstheme="minorHAnsi"/>
          </w:rPr>
          <w:t>http://www.merriam-webster.com/dictionary/public%20utility</w:t>
        </w:r>
      </w:hyperlink>
      <w:bookmarkStart w:id="0" w:name="_GoBack"/>
      <w:bookmarkEnd w:id="0"/>
    </w:p>
    <w:sectPr w:rsidR="009C71FD" w:rsidRPr="009C71FD" w:rsidSect="00D74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3137"/>
    <w:multiLevelType w:val="multilevel"/>
    <w:tmpl w:val="89CCF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1C19"/>
    <w:rsid w:val="003730B8"/>
    <w:rsid w:val="003A6794"/>
    <w:rsid w:val="004958E6"/>
    <w:rsid w:val="006E5A15"/>
    <w:rsid w:val="006F5DAB"/>
    <w:rsid w:val="00916EAD"/>
    <w:rsid w:val="009C71FD"/>
    <w:rsid w:val="00D74C75"/>
    <w:rsid w:val="00D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C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C1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E5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e.com/tariffs/" TargetMode="External"/><Relationship Id="rId13" Type="http://schemas.openxmlformats.org/officeDocument/2006/relationships/hyperlink" Target="http://www.cpuc.ca.gov/PUC/aboutus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cpuc.ca.gov/NR/rdonlyres/6AF20251-011C-4EF2-B99D-74CA315A4C40/0/RatesFAQ0710_3.pdf" TargetMode="External"/><Relationship Id="rId12" Type="http://schemas.openxmlformats.org/officeDocument/2006/relationships/hyperlink" Target="http://www.pge.com/pdp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erriam-webster.com/dictionary/public%20utilit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puc.ca.gov/PUC/energy/Electric+Rates/utiltariffs/" TargetMode="External"/><Relationship Id="rId11" Type="http://schemas.openxmlformats.org/officeDocument/2006/relationships/hyperlink" Target="http://www.pge.com/mybusiness/energysavingsrebates/timevaryingpricin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ergyvortex.com/energydictionary/investor_owned_utility_%28iou%29__private_utility__private_power_company.html" TargetMode="External"/><Relationship Id="rId10" Type="http://schemas.openxmlformats.org/officeDocument/2006/relationships/hyperlink" Target="http://www.pge.com/tariffs/GRS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ge.com/tariffs/ERS.SHTML" TargetMode="External"/><Relationship Id="rId14" Type="http://schemas.openxmlformats.org/officeDocument/2006/relationships/hyperlink" Target="http://www.forbes.com/sites/williampentland/2011/09/18/investor-owned-utilities-asleep-at-the-switch-or-above-the-la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Vallecillo</dc:creator>
  <cp:keywords/>
  <dc:description/>
  <cp:lastModifiedBy>Wendy L. Miller</cp:lastModifiedBy>
  <cp:revision>3</cp:revision>
  <cp:lastPrinted>2013-03-04T23:17:00Z</cp:lastPrinted>
  <dcterms:created xsi:type="dcterms:W3CDTF">2013-03-04T23:48:00Z</dcterms:created>
  <dcterms:modified xsi:type="dcterms:W3CDTF">2013-09-25T21:40:00Z</dcterms:modified>
</cp:coreProperties>
</file>