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7E7580" w14:textId="77777777" w:rsidR="004E56CF" w:rsidRPr="00B03158" w:rsidRDefault="004E56CF" w:rsidP="008E2833">
      <w:pPr>
        <w:jc w:val="center"/>
        <w:rPr>
          <w:b/>
          <w:sz w:val="32"/>
        </w:rPr>
      </w:pPr>
      <w:r w:rsidRPr="00B03158">
        <w:rPr>
          <w:b/>
          <w:sz w:val="32"/>
        </w:rPr>
        <w:t>Southwest Center for Microsystems Education (SCME)</w:t>
      </w:r>
    </w:p>
    <w:p w14:paraId="286E90C2" w14:textId="77777777" w:rsidR="004E56CF" w:rsidRPr="00B03158" w:rsidRDefault="004E56CF" w:rsidP="004E56CF">
      <w:pPr>
        <w:jc w:val="center"/>
        <w:rPr>
          <w:b/>
          <w:sz w:val="32"/>
        </w:rPr>
      </w:pPr>
      <w:r w:rsidRPr="00B03158">
        <w:rPr>
          <w:b/>
          <w:sz w:val="32"/>
        </w:rPr>
        <w:t>University of New Mexico</w:t>
      </w:r>
    </w:p>
    <w:p w14:paraId="34B4337A" w14:textId="77777777" w:rsidR="004E56CF" w:rsidRDefault="004E56CF" w:rsidP="004E56CF">
      <w:pPr>
        <w:jc w:val="center"/>
        <w:rPr>
          <w:b/>
          <w:sz w:val="32"/>
        </w:rPr>
      </w:pPr>
    </w:p>
    <w:p w14:paraId="0027905D" w14:textId="77777777" w:rsidR="005A307A" w:rsidRPr="00766922" w:rsidRDefault="00575237" w:rsidP="005A307A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BioMEMS</w:t>
      </w:r>
      <w:r w:rsidR="005A307A" w:rsidRPr="00766922">
        <w:rPr>
          <w:b/>
          <w:sz w:val="32"/>
          <w:u w:val="single"/>
        </w:rPr>
        <w:t xml:space="preserve"> Topic</w:t>
      </w:r>
    </w:p>
    <w:p w14:paraId="08D9E660" w14:textId="77777777" w:rsidR="005A307A" w:rsidRPr="00766922" w:rsidRDefault="005A307A" w:rsidP="005A307A">
      <w:pPr>
        <w:jc w:val="center"/>
        <w:rPr>
          <w:b/>
          <w:sz w:val="28"/>
        </w:rPr>
      </w:pPr>
    </w:p>
    <w:p w14:paraId="2A67B942" w14:textId="77777777" w:rsidR="005A307A" w:rsidRPr="00766922" w:rsidRDefault="00575237" w:rsidP="005A307A">
      <w:pPr>
        <w:jc w:val="center"/>
        <w:rPr>
          <w:b/>
          <w:color w:val="C00000"/>
          <w:sz w:val="52"/>
        </w:rPr>
      </w:pPr>
      <w:r>
        <w:rPr>
          <w:b/>
          <w:color w:val="C00000"/>
          <w:sz w:val="52"/>
        </w:rPr>
        <w:t>BioMEMS Overview</w:t>
      </w:r>
    </w:p>
    <w:p w14:paraId="683AECA9" w14:textId="0A9E3572" w:rsidR="005A307A" w:rsidRPr="00766922" w:rsidRDefault="00B22C39" w:rsidP="005A307A">
      <w:pPr>
        <w:jc w:val="center"/>
        <w:rPr>
          <w:b/>
          <w:sz w:val="28"/>
        </w:rPr>
      </w:pPr>
      <w:r>
        <w:rPr>
          <w:b/>
          <w:sz w:val="28"/>
        </w:rPr>
        <w:t>Learning Module</w:t>
      </w:r>
    </w:p>
    <w:p w14:paraId="3795FC3B" w14:textId="77777777" w:rsidR="005A307A" w:rsidRDefault="005A307A" w:rsidP="005A307A">
      <w:pPr>
        <w:jc w:val="center"/>
        <w:rPr>
          <w:b/>
          <w:sz w:val="28"/>
        </w:rPr>
      </w:pPr>
    </w:p>
    <w:p w14:paraId="15CE146C" w14:textId="1DF23A45" w:rsidR="008E2833" w:rsidRPr="00766922" w:rsidRDefault="008E2833" w:rsidP="005A307A">
      <w:pPr>
        <w:jc w:val="center"/>
        <w:rPr>
          <w:b/>
          <w:sz w:val="28"/>
        </w:rPr>
      </w:pPr>
      <w:proofErr w:type="spellStart"/>
      <w:r w:rsidRPr="00922621">
        <w:rPr>
          <w:i/>
        </w:rPr>
        <w:t>BioMEMS</w:t>
      </w:r>
      <w:proofErr w:type="spellEnd"/>
      <w:r w:rsidRPr="00922621">
        <w:rPr>
          <w:i/>
        </w:rPr>
        <w:t xml:space="preserve"> = Bio </w:t>
      </w:r>
      <w:proofErr w:type="spellStart"/>
      <w:r w:rsidRPr="00922621">
        <w:rPr>
          <w:i/>
        </w:rPr>
        <w:t>MicroElectroMechanical</w:t>
      </w:r>
      <w:proofErr w:type="spellEnd"/>
      <w:r w:rsidRPr="00922621">
        <w:rPr>
          <w:i/>
        </w:rPr>
        <w:t xml:space="preserve"> Systems</w:t>
      </w:r>
    </w:p>
    <w:p w14:paraId="0FFA23BA" w14:textId="77777777" w:rsidR="004E56CF" w:rsidRDefault="004E56CF" w:rsidP="004E56CF">
      <w:pPr>
        <w:jc w:val="center"/>
        <w:rPr>
          <w:b/>
          <w:sz w:val="32"/>
        </w:rPr>
      </w:pPr>
    </w:p>
    <w:p w14:paraId="0A394435" w14:textId="1056B280" w:rsidR="00F00AB7" w:rsidRPr="00B37343" w:rsidRDefault="00B22C39" w:rsidP="00F00AB7">
      <w:pPr>
        <w:jc w:val="center"/>
        <w:rPr>
          <w:sz w:val="28"/>
          <w:u w:val="single"/>
        </w:rPr>
      </w:pPr>
      <w:r>
        <w:rPr>
          <w:sz w:val="28"/>
          <w:u w:val="single"/>
        </w:rPr>
        <w:t>This learning module includes three units:</w:t>
      </w:r>
    </w:p>
    <w:p w14:paraId="51FA4A1E" w14:textId="1767002B" w:rsidR="00F00AB7" w:rsidRPr="00327652" w:rsidRDefault="00B22C39" w:rsidP="005A307A">
      <w:pPr>
        <w:jc w:val="center"/>
        <w:rPr>
          <w:color w:val="000000"/>
          <w:sz w:val="28"/>
        </w:rPr>
      </w:pPr>
      <w:r>
        <w:rPr>
          <w:color w:val="000000"/>
          <w:sz w:val="28"/>
        </w:rPr>
        <w:t>Primary Knowledge (PK) – Reading Materials</w:t>
      </w:r>
    </w:p>
    <w:p w14:paraId="09FA48D4" w14:textId="77777777" w:rsidR="00327652" w:rsidRPr="00327652" w:rsidRDefault="00575237" w:rsidP="005A307A">
      <w:pPr>
        <w:jc w:val="center"/>
        <w:rPr>
          <w:color w:val="000000"/>
          <w:sz w:val="28"/>
        </w:rPr>
      </w:pPr>
      <w:r>
        <w:rPr>
          <w:color w:val="000000"/>
          <w:sz w:val="28"/>
        </w:rPr>
        <w:t>BioMEMS Overview</w:t>
      </w:r>
      <w:r w:rsidR="00327652" w:rsidRPr="00327652">
        <w:rPr>
          <w:color w:val="000000"/>
          <w:sz w:val="28"/>
        </w:rPr>
        <w:t xml:space="preserve"> Activity</w:t>
      </w:r>
    </w:p>
    <w:p w14:paraId="61C89E04" w14:textId="77777777" w:rsidR="00327652" w:rsidRDefault="00327652" w:rsidP="005A307A">
      <w:pPr>
        <w:jc w:val="center"/>
        <w:rPr>
          <w:color w:val="000000"/>
        </w:rPr>
      </w:pPr>
      <w:r w:rsidRPr="00327652">
        <w:rPr>
          <w:color w:val="000000"/>
          <w:sz w:val="28"/>
        </w:rPr>
        <w:t>Final Assessment</w:t>
      </w:r>
    </w:p>
    <w:p w14:paraId="6862F7B6" w14:textId="77777777" w:rsidR="005A307A" w:rsidRDefault="005A307A" w:rsidP="005A307A">
      <w:pPr>
        <w:jc w:val="center"/>
        <w:rPr>
          <w:sz w:val="28"/>
        </w:rPr>
      </w:pPr>
    </w:p>
    <w:p w14:paraId="37C5EF6A" w14:textId="00A78A00" w:rsidR="00F00AB7" w:rsidRDefault="00B22C39" w:rsidP="00F00AB7">
      <w:pPr>
        <w:jc w:val="center"/>
        <w:rPr>
          <w:sz w:val="28"/>
        </w:rPr>
      </w:pPr>
      <w:r>
        <w:rPr>
          <w:sz w:val="28"/>
        </w:rPr>
        <w:t>A Learning Module Map is included as a suggested outline on how to use this learning module.</w:t>
      </w:r>
    </w:p>
    <w:p w14:paraId="3683FDAC" w14:textId="77777777" w:rsidR="00B22C39" w:rsidRDefault="00B22C39" w:rsidP="00F00AB7">
      <w:pPr>
        <w:jc w:val="center"/>
        <w:rPr>
          <w:sz w:val="28"/>
        </w:rPr>
      </w:pPr>
    </w:p>
    <w:p w14:paraId="3665E5A9" w14:textId="0BA1E84D" w:rsidR="00B22C39" w:rsidRPr="00635CD5" w:rsidRDefault="00635CD5" w:rsidP="00F00AB7">
      <w:pPr>
        <w:jc w:val="center"/>
        <w:rPr>
          <w:i/>
          <w:sz w:val="28"/>
        </w:rPr>
      </w:pPr>
      <w:r>
        <w:rPr>
          <w:i/>
          <w:sz w:val="28"/>
        </w:rPr>
        <w:t>This learning module explains what “</w:t>
      </w:r>
      <w:proofErr w:type="spellStart"/>
      <w:r>
        <w:rPr>
          <w:i/>
          <w:sz w:val="28"/>
        </w:rPr>
        <w:t>BioMEMS</w:t>
      </w:r>
      <w:proofErr w:type="spellEnd"/>
      <w:r>
        <w:rPr>
          <w:i/>
          <w:sz w:val="28"/>
        </w:rPr>
        <w:t xml:space="preserve">” are and how they are used today in different fields. An activity provides the opportunity to reinforce the importance of </w:t>
      </w:r>
      <w:proofErr w:type="spellStart"/>
      <w:r>
        <w:rPr>
          <w:i/>
          <w:sz w:val="28"/>
        </w:rPr>
        <w:t>BioMEMS</w:t>
      </w:r>
      <w:proofErr w:type="spellEnd"/>
      <w:r>
        <w:rPr>
          <w:i/>
          <w:sz w:val="28"/>
        </w:rPr>
        <w:t xml:space="preserve">, where they are used, and the endless possibilities of future </w:t>
      </w:r>
      <w:proofErr w:type="spellStart"/>
      <w:r>
        <w:rPr>
          <w:i/>
          <w:sz w:val="28"/>
        </w:rPr>
        <w:t>BioMEMS</w:t>
      </w:r>
      <w:proofErr w:type="spellEnd"/>
      <w:r>
        <w:rPr>
          <w:i/>
          <w:sz w:val="28"/>
        </w:rPr>
        <w:t xml:space="preserve"> devices. </w:t>
      </w:r>
    </w:p>
    <w:p w14:paraId="3F7E775F" w14:textId="77777777" w:rsidR="00834DDB" w:rsidRPr="00766922" w:rsidRDefault="00834DDB" w:rsidP="00F00AB7">
      <w:pPr>
        <w:jc w:val="center"/>
        <w:rPr>
          <w:sz w:val="28"/>
        </w:rPr>
      </w:pPr>
    </w:p>
    <w:p w14:paraId="71B64463" w14:textId="77777777" w:rsidR="00F00AB7" w:rsidRPr="00766922" w:rsidRDefault="00F00AB7" w:rsidP="00F00AB7">
      <w:pPr>
        <w:jc w:val="center"/>
        <w:rPr>
          <w:sz w:val="28"/>
        </w:rPr>
      </w:pPr>
    </w:p>
    <w:p w14:paraId="786A71BD" w14:textId="77777777" w:rsidR="004E56CF" w:rsidRDefault="00F00AB7" w:rsidP="004E56CF">
      <w:pPr>
        <w:jc w:val="center"/>
        <w:rPr>
          <w:sz w:val="28"/>
        </w:rPr>
      </w:pPr>
      <w:r w:rsidRPr="00766922">
        <w:rPr>
          <w:sz w:val="28"/>
        </w:rPr>
        <w:t>T</w:t>
      </w:r>
      <w:r w:rsidR="004E56CF" w:rsidRPr="00766922">
        <w:rPr>
          <w:sz w:val="28"/>
        </w:rPr>
        <w:t>arget audiences:</w:t>
      </w:r>
      <w:r w:rsidR="00834DDB">
        <w:rPr>
          <w:sz w:val="28"/>
        </w:rPr>
        <w:t xml:space="preserve"> High School, Community College, </w:t>
      </w:r>
      <w:proofErr w:type="gramStart"/>
      <w:r w:rsidR="00834DDB">
        <w:rPr>
          <w:sz w:val="28"/>
        </w:rPr>
        <w:t>University</w:t>
      </w:r>
      <w:proofErr w:type="gramEnd"/>
    </w:p>
    <w:p w14:paraId="08E9CF3B" w14:textId="77777777" w:rsidR="004E56CF" w:rsidRDefault="004E56CF" w:rsidP="008E2833">
      <w:pPr>
        <w:rPr>
          <w:b/>
          <w:sz w:val="32"/>
        </w:rPr>
      </w:pPr>
    </w:p>
    <w:p w14:paraId="17E10CF6" w14:textId="77777777" w:rsidR="00B22C39" w:rsidRDefault="00B22C39" w:rsidP="00B22C39">
      <w:pPr>
        <w:jc w:val="center"/>
      </w:pPr>
      <w:r>
        <w:t>Made possible through grants from the National Science Foundation Department of Undergraduate Education #0830384, 0902411, and 1205138.</w:t>
      </w:r>
    </w:p>
    <w:p w14:paraId="2FBB0366" w14:textId="77777777" w:rsidR="00B22C39" w:rsidRDefault="00B22C39" w:rsidP="00B22C39">
      <w:pPr>
        <w:jc w:val="center"/>
      </w:pPr>
    </w:p>
    <w:p w14:paraId="347E2537" w14:textId="77777777" w:rsidR="00B22C39" w:rsidRDefault="00B22C39" w:rsidP="00B22C39">
      <w:pPr>
        <w:jc w:val="center"/>
      </w:pPr>
      <w:r>
        <w:t>Any opinions, findings and conclusions or recommendations expressed in this material are those of the authors and creators, and do not necessarily reflect the views of the National Science Foundation.</w:t>
      </w:r>
    </w:p>
    <w:p w14:paraId="66667B8E" w14:textId="77777777" w:rsidR="00B22C39" w:rsidRDefault="00B22C39" w:rsidP="00B22C39">
      <w:pPr>
        <w:rPr>
          <w:b/>
          <w:sz w:val="32"/>
        </w:rPr>
      </w:pPr>
    </w:p>
    <w:p w14:paraId="049EE8DB" w14:textId="77777777" w:rsidR="00B22C39" w:rsidRDefault="00B22C39" w:rsidP="00B22C39">
      <w:pPr>
        <w:jc w:val="center"/>
      </w:pPr>
      <w:r>
        <w:t>Southwest Center for Microsystems Education (SCME) NSF ATE Center</w:t>
      </w:r>
    </w:p>
    <w:p w14:paraId="5F57CD1C" w14:textId="31208F42" w:rsidR="00B22C39" w:rsidRDefault="00B22C39" w:rsidP="00B22C39">
      <w:pPr>
        <w:jc w:val="center"/>
      </w:pPr>
      <w:r>
        <w:t xml:space="preserve">© </w:t>
      </w:r>
      <w:r w:rsidR="00F5045A">
        <w:t>2009</w:t>
      </w:r>
      <w:r>
        <w:t xml:space="preserve"> Regents of the University of New Mexico</w:t>
      </w:r>
    </w:p>
    <w:p w14:paraId="466483D0" w14:textId="77777777" w:rsidR="00B22C39" w:rsidRDefault="00B22C39" w:rsidP="00B22C39">
      <w:pPr>
        <w:jc w:val="center"/>
      </w:pPr>
    </w:p>
    <w:p w14:paraId="192197D5" w14:textId="77777777" w:rsidR="00B22C39" w:rsidRDefault="00B22C39" w:rsidP="00B22C39">
      <w:pPr>
        <w:jc w:val="center"/>
      </w:pPr>
      <w:r>
        <w:t>Content is protected by the CC Attribution Non-Commercial Share Alike license.</w:t>
      </w:r>
    </w:p>
    <w:p w14:paraId="38CA94FB" w14:textId="77777777" w:rsidR="00B22C39" w:rsidRDefault="00B22C39" w:rsidP="00B22C39">
      <w:pPr>
        <w:jc w:val="center"/>
      </w:pPr>
    </w:p>
    <w:p w14:paraId="4EC2296A" w14:textId="77777777" w:rsidR="00B22C39" w:rsidRPr="006A6E75" w:rsidRDefault="00B22C39" w:rsidP="00B22C39">
      <w:pPr>
        <w:jc w:val="center"/>
        <w:rPr>
          <w:rFonts w:ascii="Calibri" w:hAnsi="Calibri"/>
          <w:color w:val="0000FF"/>
          <w:u w:val="single"/>
        </w:rPr>
      </w:pPr>
      <w:r>
        <w:t xml:space="preserve">Website:  </w:t>
      </w:r>
      <w:hyperlink r:id="rId8" w:history="1">
        <w:r>
          <w:rPr>
            <w:rStyle w:val="Hyperlink"/>
            <w:rFonts w:ascii="Calibri" w:hAnsi="Calibri"/>
          </w:rPr>
          <w:t>www.scme-nm.org</w:t>
        </w:r>
      </w:hyperlink>
    </w:p>
    <w:p w14:paraId="76884F9C" w14:textId="04F97312" w:rsidR="00D70354" w:rsidRPr="00B22C39" w:rsidRDefault="000E32E1" w:rsidP="00766922">
      <w:r>
        <w:br w:type="page"/>
      </w:r>
      <w:r w:rsidR="00994CF3" w:rsidRPr="00766922">
        <w:rPr>
          <w:b/>
          <w:sz w:val="28"/>
        </w:rPr>
        <w:lastRenderedPageBreak/>
        <w:t>Learning Module</w:t>
      </w:r>
      <w:r w:rsidR="00766922">
        <w:rPr>
          <w:b/>
          <w:sz w:val="28"/>
        </w:rPr>
        <w:t xml:space="preserve"> (LM</w:t>
      </w:r>
      <w:proofErr w:type="gramStart"/>
      <w:r w:rsidR="00766922">
        <w:rPr>
          <w:b/>
          <w:sz w:val="28"/>
        </w:rPr>
        <w:t xml:space="preserve">) </w:t>
      </w:r>
      <w:r w:rsidR="00994CF3" w:rsidRPr="00766922">
        <w:rPr>
          <w:b/>
          <w:sz w:val="28"/>
        </w:rPr>
        <w:t xml:space="preserve"> </w:t>
      </w:r>
      <w:r w:rsidR="0008239A" w:rsidRPr="00766922">
        <w:rPr>
          <w:b/>
          <w:sz w:val="28"/>
        </w:rPr>
        <w:t>Map</w:t>
      </w:r>
      <w:proofErr w:type="gramEnd"/>
      <w:r w:rsidR="0008239A" w:rsidRPr="00766922">
        <w:rPr>
          <w:b/>
          <w:sz w:val="28"/>
        </w:rPr>
        <w:t xml:space="preserve"> for </w:t>
      </w:r>
      <w:r w:rsidR="00575237">
        <w:rPr>
          <w:b/>
          <w:sz w:val="28"/>
        </w:rPr>
        <w:t>BioMEMS Overview</w:t>
      </w:r>
    </w:p>
    <w:p w14:paraId="6663093B" w14:textId="77777777" w:rsidR="00D8382D" w:rsidRPr="004B4CE7" w:rsidRDefault="00D8382D" w:rsidP="00D8382D"/>
    <w:p w14:paraId="58DA6343" w14:textId="77777777" w:rsidR="009644F1" w:rsidRDefault="009644F1" w:rsidP="009644F1">
      <w:pPr>
        <w:rPr>
          <w:i/>
        </w:rPr>
      </w:pPr>
      <w:r w:rsidRPr="009644F1">
        <w:rPr>
          <w:i/>
        </w:rPr>
        <w:t>This learning module explains what “</w:t>
      </w:r>
      <w:proofErr w:type="spellStart"/>
      <w:r w:rsidRPr="009644F1">
        <w:rPr>
          <w:i/>
        </w:rPr>
        <w:t>BioMEMS</w:t>
      </w:r>
      <w:proofErr w:type="spellEnd"/>
      <w:r w:rsidRPr="009644F1">
        <w:rPr>
          <w:i/>
        </w:rPr>
        <w:t xml:space="preserve">” are and how they are used today in different fields. An activity provides the opportunity to reinforce the importance of </w:t>
      </w:r>
      <w:proofErr w:type="spellStart"/>
      <w:r w:rsidRPr="009644F1">
        <w:rPr>
          <w:i/>
        </w:rPr>
        <w:t>BioMEMS</w:t>
      </w:r>
      <w:proofErr w:type="spellEnd"/>
      <w:r w:rsidRPr="009644F1">
        <w:rPr>
          <w:i/>
        </w:rPr>
        <w:t xml:space="preserve">, where they are used, and the endless possibilities of future </w:t>
      </w:r>
      <w:proofErr w:type="spellStart"/>
      <w:r w:rsidRPr="009644F1">
        <w:rPr>
          <w:i/>
        </w:rPr>
        <w:t>BioMEMS</w:t>
      </w:r>
      <w:proofErr w:type="spellEnd"/>
      <w:r w:rsidRPr="009644F1">
        <w:rPr>
          <w:i/>
        </w:rPr>
        <w:t xml:space="preserve"> devices. </w:t>
      </w:r>
    </w:p>
    <w:p w14:paraId="4D1EF1F5" w14:textId="77777777" w:rsidR="009644F1" w:rsidRPr="009644F1" w:rsidRDefault="009644F1" w:rsidP="009644F1">
      <w:pPr>
        <w:rPr>
          <w:i/>
        </w:rPr>
      </w:pPr>
    </w:p>
    <w:p w14:paraId="685FAB25" w14:textId="0BCF58C2" w:rsidR="00994CF3" w:rsidRDefault="009644F1" w:rsidP="00D8382D">
      <w:pPr>
        <w:spacing w:line="360" w:lineRule="auto"/>
      </w:pPr>
      <w:r>
        <w:t>Learning Module unit</w:t>
      </w:r>
      <w:r w:rsidR="00327652">
        <w:t>s (3</w:t>
      </w:r>
      <w:r w:rsidR="00994CF3">
        <w:t>)</w:t>
      </w:r>
      <w:r w:rsidR="00D8382D" w:rsidRPr="004B4CE7">
        <w:t xml:space="preserve">: </w:t>
      </w:r>
    </w:p>
    <w:p w14:paraId="39358C13" w14:textId="2AB04EE5" w:rsidR="004A6066" w:rsidRDefault="00766922" w:rsidP="001D2540">
      <w:pPr>
        <w:numPr>
          <w:ilvl w:val="0"/>
          <w:numId w:val="8"/>
        </w:numPr>
      </w:pPr>
      <w:r>
        <w:t>Primary Knowledge Unit</w:t>
      </w:r>
      <w:r w:rsidR="009644F1">
        <w:t xml:space="preserve"> (Reading unit)</w:t>
      </w:r>
    </w:p>
    <w:p w14:paraId="564B90C3" w14:textId="77777777" w:rsidR="00270D32" w:rsidRPr="004A6066" w:rsidRDefault="00575237" w:rsidP="001D2540">
      <w:pPr>
        <w:numPr>
          <w:ilvl w:val="0"/>
          <w:numId w:val="8"/>
        </w:numPr>
      </w:pPr>
      <w:r>
        <w:t>BioMEMS Overview</w:t>
      </w:r>
      <w:r w:rsidR="00270D32">
        <w:t xml:space="preserve"> Activity</w:t>
      </w:r>
    </w:p>
    <w:p w14:paraId="2BFD7D34" w14:textId="77777777" w:rsidR="00D8382D" w:rsidRPr="004A6066" w:rsidRDefault="00766922" w:rsidP="001D2540">
      <w:pPr>
        <w:numPr>
          <w:ilvl w:val="0"/>
          <w:numId w:val="8"/>
        </w:numPr>
      </w:pPr>
      <w:r>
        <w:t xml:space="preserve">LM </w:t>
      </w:r>
      <w:r w:rsidR="00994CF3" w:rsidRPr="004A6066">
        <w:t>Assessment</w:t>
      </w:r>
      <w:r w:rsidR="008070C6">
        <w:fldChar w:fldCharType="begin"/>
      </w:r>
      <w:r w:rsidR="008070C6">
        <w:instrText xml:space="preserve"> FILLIN "What tools and/or materials are used in the operation?"\d "" \* MERGEFORMAT </w:instrText>
      </w:r>
      <w:r w:rsidR="008070C6">
        <w:fldChar w:fldCharType="end"/>
      </w:r>
    </w:p>
    <w:p w14:paraId="36B9111A" w14:textId="77777777" w:rsidR="00D8382D" w:rsidRDefault="00D8382D" w:rsidP="00D8382D"/>
    <w:p w14:paraId="74D1EAC8" w14:textId="77777777" w:rsidR="003F6700" w:rsidRDefault="003F6700" w:rsidP="00D8382D">
      <w:r w:rsidRPr="004E56CF">
        <w:rPr>
          <w:b/>
        </w:rPr>
        <w:t xml:space="preserve">Following is a </w:t>
      </w:r>
      <w:r w:rsidRPr="00A453DC">
        <w:rPr>
          <w:b/>
          <w:u w:val="single"/>
        </w:rPr>
        <w:t>suggested map</w:t>
      </w:r>
      <w:r w:rsidRPr="004E56CF">
        <w:rPr>
          <w:b/>
        </w:rPr>
        <w:t xml:space="preserve"> on the implementation of this learning module</w:t>
      </w:r>
      <w:r>
        <w:t>.</w:t>
      </w:r>
    </w:p>
    <w:p w14:paraId="342900C7" w14:textId="77777777" w:rsidR="003F6700" w:rsidRPr="004B4CE7" w:rsidRDefault="003F6700" w:rsidP="00D8382D"/>
    <w:tbl>
      <w:tblPr>
        <w:tblW w:w="9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995"/>
        <w:gridCol w:w="3420"/>
        <w:gridCol w:w="3240"/>
      </w:tblGrid>
      <w:tr w:rsidR="00D8382D" w:rsidRPr="004B4CE7" w14:paraId="2E72B6DD" w14:textId="77777777" w:rsidTr="005D033C">
        <w:tc>
          <w:tcPr>
            <w:tcW w:w="2995" w:type="dxa"/>
          </w:tcPr>
          <w:p w14:paraId="240FB187" w14:textId="77777777" w:rsidR="00D8382D" w:rsidRPr="004B4CE7" w:rsidRDefault="00D8382D" w:rsidP="00143292">
            <w:pPr>
              <w:jc w:val="center"/>
              <w:rPr>
                <w:b/>
                <w:bCs/>
              </w:rPr>
            </w:pPr>
            <w:r w:rsidRPr="004B4CE7">
              <w:rPr>
                <w:b/>
                <w:bCs/>
              </w:rPr>
              <w:t>IMPORTANT STEPS</w:t>
            </w:r>
          </w:p>
        </w:tc>
        <w:tc>
          <w:tcPr>
            <w:tcW w:w="3420" w:type="dxa"/>
          </w:tcPr>
          <w:p w14:paraId="091A5CB7" w14:textId="77777777" w:rsidR="00D8382D" w:rsidRPr="004B4CE7" w:rsidRDefault="00D8382D" w:rsidP="00143292">
            <w:pPr>
              <w:jc w:val="center"/>
              <w:rPr>
                <w:b/>
                <w:bCs/>
              </w:rPr>
            </w:pPr>
            <w:r w:rsidRPr="004B4CE7">
              <w:rPr>
                <w:b/>
                <w:bCs/>
              </w:rPr>
              <w:t>KEY POINTS</w:t>
            </w:r>
          </w:p>
        </w:tc>
        <w:tc>
          <w:tcPr>
            <w:tcW w:w="3240" w:type="dxa"/>
          </w:tcPr>
          <w:p w14:paraId="536395B2" w14:textId="77777777" w:rsidR="00D8382D" w:rsidRPr="004B4CE7" w:rsidRDefault="00D8382D" w:rsidP="00143292">
            <w:pPr>
              <w:jc w:val="center"/>
              <w:rPr>
                <w:b/>
                <w:bCs/>
              </w:rPr>
            </w:pPr>
            <w:r w:rsidRPr="004B4CE7">
              <w:rPr>
                <w:b/>
                <w:bCs/>
              </w:rPr>
              <w:t>REASONS</w:t>
            </w:r>
          </w:p>
        </w:tc>
      </w:tr>
      <w:tr w:rsidR="00D8382D" w:rsidRPr="00A453DC" w14:paraId="12E0C9B8" w14:textId="77777777" w:rsidTr="00A453DC">
        <w:tc>
          <w:tcPr>
            <w:tcW w:w="2995" w:type="dxa"/>
            <w:vAlign w:val="center"/>
          </w:tcPr>
          <w:p w14:paraId="01DE1707" w14:textId="77777777" w:rsidR="00A453DC" w:rsidRDefault="00327652" w:rsidP="00A453DC">
            <w:pPr>
              <w:rPr>
                <w:szCs w:val="20"/>
              </w:rPr>
            </w:pPr>
            <w:r>
              <w:rPr>
                <w:szCs w:val="20"/>
              </w:rPr>
              <w:t>Inquiry Exercise</w:t>
            </w:r>
          </w:p>
          <w:p w14:paraId="402619BF" w14:textId="77777777" w:rsidR="00A453DC" w:rsidRPr="00A453DC" w:rsidRDefault="00834DDB" w:rsidP="00A453DC">
            <w:pPr>
              <w:rPr>
                <w:szCs w:val="20"/>
              </w:rPr>
            </w:pPr>
            <w:r>
              <w:rPr>
                <w:szCs w:val="20"/>
              </w:rPr>
              <w:t>Ask the participants questions to get them thinking about bioMEMS.</w:t>
            </w:r>
          </w:p>
        </w:tc>
        <w:tc>
          <w:tcPr>
            <w:tcW w:w="3420" w:type="dxa"/>
            <w:vAlign w:val="center"/>
          </w:tcPr>
          <w:p w14:paraId="10B682B1" w14:textId="77777777" w:rsidR="00575237" w:rsidRDefault="00575237" w:rsidP="00A453DC">
            <w:pPr>
              <w:rPr>
                <w:szCs w:val="20"/>
              </w:rPr>
            </w:pPr>
          </w:p>
          <w:p w14:paraId="44C083A9" w14:textId="77777777" w:rsidR="00575237" w:rsidRDefault="00575237" w:rsidP="00A453DC">
            <w:pPr>
              <w:rPr>
                <w:szCs w:val="20"/>
              </w:rPr>
            </w:pPr>
            <w:r>
              <w:rPr>
                <w:szCs w:val="20"/>
              </w:rPr>
              <w:t>What are bioMEMS?</w:t>
            </w:r>
          </w:p>
          <w:p w14:paraId="2887CF8D" w14:textId="77777777" w:rsidR="00575237" w:rsidRDefault="00575237" w:rsidP="00A453DC">
            <w:pPr>
              <w:rPr>
                <w:szCs w:val="20"/>
              </w:rPr>
            </w:pPr>
            <w:r>
              <w:rPr>
                <w:szCs w:val="20"/>
              </w:rPr>
              <w:t>What are some medical items that you have seen in science fiction movies and shows that would be considered “bioMEMS”?</w:t>
            </w:r>
          </w:p>
          <w:p w14:paraId="7D320FF0" w14:textId="77777777" w:rsidR="00B36AB8" w:rsidRDefault="00575237" w:rsidP="00A453DC">
            <w:pPr>
              <w:rPr>
                <w:szCs w:val="20"/>
              </w:rPr>
            </w:pPr>
            <w:r>
              <w:rPr>
                <w:szCs w:val="20"/>
              </w:rPr>
              <w:t xml:space="preserve">Which of these devices do you think </w:t>
            </w:r>
            <w:r w:rsidR="00B36AB8">
              <w:rPr>
                <w:szCs w:val="20"/>
              </w:rPr>
              <w:t>exist today?</w:t>
            </w:r>
          </w:p>
          <w:p w14:paraId="049A617A" w14:textId="77777777" w:rsidR="00575237" w:rsidRDefault="00B36AB8" w:rsidP="00A453DC">
            <w:pPr>
              <w:rPr>
                <w:szCs w:val="20"/>
              </w:rPr>
            </w:pPr>
            <w:r>
              <w:rPr>
                <w:szCs w:val="20"/>
              </w:rPr>
              <w:t xml:space="preserve">Which of these devices </w:t>
            </w:r>
            <w:r w:rsidR="00575237">
              <w:rPr>
                <w:szCs w:val="20"/>
              </w:rPr>
              <w:t>are possible with today’s technology?</w:t>
            </w:r>
          </w:p>
          <w:p w14:paraId="319A3F64" w14:textId="77777777" w:rsidR="00575237" w:rsidRPr="00A453DC" w:rsidRDefault="00575237" w:rsidP="00A453DC">
            <w:pPr>
              <w:rPr>
                <w:szCs w:val="20"/>
              </w:rPr>
            </w:pPr>
          </w:p>
        </w:tc>
        <w:tc>
          <w:tcPr>
            <w:tcW w:w="3240" w:type="dxa"/>
          </w:tcPr>
          <w:p w14:paraId="057EB068" w14:textId="77777777" w:rsidR="00575237" w:rsidRDefault="00575237" w:rsidP="00A453DC">
            <w:pPr>
              <w:rPr>
                <w:szCs w:val="20"/>
              </w:rPr>
            </w:pPr>
          </w:p>
          <w:p w14:paraId="6842276C" w14:textId="77777777" w:rsidR="00A453DC" w:rsidRDefault="00327652" w:rsidP="00A453DC">
            <w:pPr>
              <w:rPr>
                <w:szCs w:val="20"/>
              </w:rPr>
            </w:pPr>
            <w:r>
              <w:rPr>
                <w:szCs w:val="20"/>
              </w:rPr>
              <w:t xml:space="preserve">This exercise will get the participants thinking about </w:t>
            </w:r>
            <w:r w:rsidR="00575237">
              <w:rPr>
                <w:szCs w:val="20"/>
              </w:rPr>
              <w:t>bioMEMS devices, what they are</w:t>
            </w:r>
            <w:r w:rsidR="00B36AB8">
              <w:rPr>
                <w:szCs w:val="20"/>
              </w:rPr>
              <w:t>,</w:t>
            </w:r>
            <w:r w:rsidR="00575237">
              <w:rPr>
                <w:szCs w:val="20"/>
              </w:rPr>
              <w:t xml:space="preserve"> and what they possible could be.</w:t>
            </w:r>
          </w:p>
          <w:p w14:paraId="4CEF496D" w14:textId="77777777" w:rsidR="00A453DC" w:rsidRPr="00A453DC" w:rsidRDefault="00A453DC" w:rsidP="00A453DC">
            <w:pPr>
              <w:rPr>
                <w:szCs w:val="20"/>
              </w:rPr>
            </w:pPr>
          </w:p>
        </w:tc>
      </w:tr>
      <w:tr w:rsidR="00D8382D" w:rsidRPr="004B4CE7" w14:paraId="1F94D30D" w14:textId="77777777" w:rsidTr="005D033C">
        <w:trPr>
          <w:cantSplit/>
          <w:trHeight w:val="2303"/>
        </w:trPr>
        <w:tc>
          <w:tcPr>
            <w:tcW w:w="2995" w:type="dxa"/>
            <w:vAlign w:val="center"/>
          </w:tcPr>
          <w:p w14:paraId="54A759A1" w14:textId="77777777" w:rsidR="00D8382D" w:rsidRPr="004B4CE7" w:rsidRDefault="007A3184" w:rsidP="00575237">
            <w:pPr>
              <w:pStyle w:val="Header"/>
            </w:pPr>
            <w:r>
              <w:t xml:space="preserve">Present the </w:t>
            </w:r>
            <w:r w:rsidR="00575237">
              <w:rPr>
                <w:u w:val="single"/>
              </w:rPr>
              <w:t>BioMEMS Overview</w:t>
            </w:r>
            <w:r w:rsidRPr="001D2540">
              <w:rPr>
                <w:u w:val="single"/>
              </w:rPr>
              <w:t xml:space="preserve"> PK</w:t>
            </w:r>
          </w:p>
        </w:tc>
        <w:tc>
          <w:tcPr>
            <w:tcW w:w="3420" w:type="dxa"/>
            <w:vAlign w:val="center"/>
          </w:tcPr>
          <w:p w14:paraId="332661C3" w14:textId="77777777" w:rsidR="003F6700" w:rsidRDefault="003F6700" w:rsidP="000A691F">
            <w:pPr>
              <w:pStyle w:val="BulletList"/>
              <w:numPr>
                <w:ilvl w:val="0"/>
                <w:numId w:val="0"/>
              </w:numPr>
              <w:ind w:right="450"/>
            </w:pPr>
            <w:r>
              <w:t xml:space="preserve">Participants should read the PK.  </w:t>
            </w:r>
          </w:p>
          <w:p w14:paraId="62813B5F" w14:textId="77777777" w:rsidR="007A3184" w:rsidRPr="007A3184" w:rsidRDefault="007A3184" w:rsidP="007A3184"/>
          <w:p w14:paraId="48CF7AA9" w14:textId="77777777" w:rsidR="00D8382D" w:rsidRDefault="003F6700" w:rsidP="007A3184">
            <w:pPr>
              <w:pStyle w:val="BulletList"/>
              <w:numPr>
                <w:ilvl w:val="0"/>
                <w:numId w:val="0"/>
              </w:numPr>
              <w:ind w:right="450"/>
            </w:pPr>
            <w:r>
              <w:t>A PowerPoint presentation can be downloaded</w:t>
            </w:r>
            <w:r w:rsidR="0090075F">
              <w:t xml:space="preserve"> by the instructor</w:t>
            </w:r>
            <w:r>
              <w:t xml:space="preserve"> from scme-nm.org</w:t>
            </w:r>
            <w:r w:rsidR="002654DD">
              <w:t xml:space="preserve"> and presented to all participants</w:t>
            </w:r>
            <w:r w:rsidR="00F00AB7">
              <w:t>.</w:t>
            </w:r>
          </w:p>
          <w:p w14:paraId="12CF9AEF" w14:textId="77777777" w:rsidR="009644F1" w:rsidRPr="009644F1" w:rsidRDefault="009644F1" w:rsidP="009644F1"/>
        </w:tc>
        <w:tc>
          <w:tcPr>
            <w:tcW w:w="3240" w:type="dxa"/>
            <w:vAlign w:val="center"/>
          </w:tcPr>
          <w:p w14:paraId="41777A1F" w14:textId="77777777" w:rsidR="00D8382D" w:rsidRPr="004B4CE7" w:rsidRDefault="00327652" w:rsidP="00575237">
            <w:pPr>
              <w:pStyle w:val="BulletList"/>
              <w:numPr>
                <w:ilvl w:val="0"/>
                <w:numId w:val="0"/>
              </w:numPr>
              <w:ind w:right="450"/>
            </w:pPr>
            <w:r>
              <w:t xml:space="preserve">After reading the PK, the participants will be better equipped to </w:t>
            </w:r>
            <w:r w:rsidR="00575237">
              <w:t>develop a bioMEMS tree in the supporting activity.</w:t>
            </w:r>
          </w:p>
        </w:tc>
      </w:tr>
      <w:tr w:rsidR="0090075F" w:rsidRPr="004B4CE7" w14:paraId="05DE17CE" w14:textId="77777777" w:rsidTr="005D033C">
        <w:trPr>
          <w:cantSplit/>
          <w:trHeight w:val="800"/>
        </w:trPr>
        <w:tc>
          <w:tcPr>
            <w:tcW w:w="2995" w:type="dxa"/>
            <w:vAlign w:val="center"/>
          </w:tcPr>
          <w:p w14:paraId="2B7160C2" w14:textId="77777777" w:rsidR="0090075F" w:rsidRPr="00D801C5" w:rsidRDefault="00D801C5" w:rsidP="00575237">
            <w:pPr>
              <w:pStyle w:val="Header"/>
            </w:pPr>
            <w:r>
              <w:t xml:space="preserve">Complete the </w:t>
            </w:r>
            <w:r w:rsidR="00575237">
              <w:rPr>
                <w:u w:val="single"/>
              </w:rPr>
              <w:t>BioMEMS Overview</w:t>
            </w:r>
            <w:r w:rsidR="00327652">
              <w:rPr>
                <w:u w:val="single"/>
              </w:rPr>
              <w:t xml:space="preserve"> Activity</w:t>
            </w:r>
          </w:p>
        </w:tc>
        <w:tc>
          <w:tcPr>
            <w:tcW w:w="3420" w:type="dxa"/>
            <w:vAlign w:val="center"/>
          </w:tcPr>
          <w:p w14:paraId="3799AD72" w14:textId="77777777" w:rsidR="00575237" w:rsidRDefault="00575237" w:rsidP="008A7A24">
            <w:pPr>
              <w:pStyle w:val="Header"/>
            </w:pPr>
          </w:p>
          <w:p w14:paraId="1D9FC662" w14:textId="77777777" w:rsidR="0090075F" w:rsidRDefault="002C11EC" w:rsidP="008A7A24">
            <w:pPr>
              <w:pStyle w:val="Header"/>
            </w:pPr>
            <w:r>
              <w:t>P</w:t>
            </w:r>
            <w:r w:rsidR="00D801C5">
              <w:t xml:space="preserve">articipants </w:t>
            </w:r>
            <w:r>
              <w:t>are ask</w:t>
            </w:r>
            <w:r w:rsidR="00834DDB">
              <w:t>ed</w:t>
            </w:r>
            <w:r>
              <w:t xml:space="preserve"> to </w:t>
            </w:r>
            <w:r w:rsidR="00575237">
              <w:t>develop a graphic that illustrates the areas in which bioMEMS are currently used an</w:t>
            </w:r>
            <w:r w:rsidR="00834DDB">
              <w:t>d have the potential to be used and to identify applications in each of these areas.</w:t>
            </w:r>
          </w:p>
          <w:p w14:paraId="158A5A85" w14:textId="77777777" w:rsidR="00437F2E" w:rsidRDefault="00437F2E" w:rsidP="008A7A24">
            <w:pPr>
              <w:pStyle w:val="Header"/>
            </w:pPr>
          </w:p>
        </w:tc>
        <w:tc>
          <w:tcPr>
            <w:tcW w:w="3240" w:type="dxa"/>
            <w:vAlign w:val="center"/>
          </w:tcPr>
          <w:p w14:paraId="77BF6DA4" w14:textId="77777777" w:rsidR="002C11EC" w:rsidRDefault="002C11EC" w:rsidP="00575237">
            <w:pPr>
              <w:pStyle w:val="Header"/>
            </w:pPr>
            <w:r>
              <w:t xml:space="preserve">This activity reinforces the </w:t>
            </w:r>
            <w:r w:rsidR="00575237">
              <w:t xml:space="preserve">current growth of bioMEMS and its possibilities.  It shows the areas of manufacturing and research in which jobs are and will be available. </w:t>
            </w:r>
            <w:r w:rsidR="00834DDB">
              <w:t>It also allows participants to begin research specific bioMEMS.</w:t>
            </w:r>
          </w:p>
        </w:tc>
      </w:tr>
      <w:tr w:rsidR="006537B7" w:rsidRPr="004B4CE7" w14:paraId="03A5F3BB" w14:textId="77777777" w:rsidTr="005D033C">
        <w:trPr>
          <w:cantSplit/>
          <w:trHeight w:val="1152"/>
        </w:trPr>
        <w:tc>
          <w:tcPr>
            <w:tcW w:w="2995" w:type="dxa"/>
            <w:vAlign w:val="center"/>
          </w:tcPr>
          <w:p w14:paraId="3443EA9E" w14:textId="77777777" w:rsidR="006537B7" w:rsidRPr="004B4CE7" w:rsidRDefault="00575237" w:rsidP="00760733">
            <w:pPr>
              <w:pStyle w:val="Header"/>
            </w:pPr>
            <w:r>
              <w:lastRenderedPageBreak/>
              <w:t>BioMEMS</w:t>
            </w:r>
            <w:r w:rsidR="001D2540">
              <w:t xml:space="preserve"> </w:t>
            </w:r>
            <w:r w:rsidR="005D033C">
              <w:t>Assessment</w:t>
            </w:r>
          </w:p>
        </w:tc>
        <w:tc>
          <w:tcPr>
            <w:tcW w:w="3420" w:type="dxa"/>
            <w:vAlign w:val="center"/>
          </w:tcPr>
          <w:p w14:paraId="2C8C6C64" w14:textId="77777777" w:rsidR="006537B7" w:rsidRDefault="005D033C" w:rsidP="002C11EC">
            <w:pPr>
              <w:pStyle w:val="Header"/>
            </w:pPr>
            <w:r>
              <w:t>Give the participants the assessment.</w:t>
            </w:r>
          </w:p>
          <w:p w14:paraId="22270CA0" w14:textId="77777777" w:rsidR="002C11EC" w:rsidRPr="004B4CE7" w:rsidRDefault="002C11EC" w:rsidP="002C11EC">
            <w:pPr>
              <w:pStyle w:val="Header"/>
            </w:pPr>
          </w:p>
        </w:tc>
        <w:tc>
          <w:tcPr>
            <w:tcW w:w="3240" w:type="dxa"/>
            <w:vAlign w:val="center"/>
          </w:tcPr>
          <w:p w14:paraId="5AA18C92" w14:textId="77777777" w:rsidR="00B36AB8" w:rsidRDefault="001D2540" w:rsidP="00575237">
            <w:pPr>
              <w:pStyle w:val="Header"/>
            </w:pPr>
            <w:r>
              <w:t xml:space="preserve">Participants are evaluated on what they </w:t>
            </w:r>
            <w:r w:rsidR="005D033C">
              <w:t xml:space="preserve">have learned about </w:t>
            </w:r>
            <w:r w:rsidR="00575237">
              <w:t>bioMEMS, their current applications and possibilities.</w:t>
            </w:r>
            <w:r>
              <w:t xml:space="preserve">  </w:t>
            </w:r>
          </w:p>
          <w:p w14:paraId="4F1C16DD" w14:textId="77777777" w:rsidR="009644F1" w:rsidRPr="004B4CE7" w:rsidRDefault="009644F1" w:rsidP="00575237">
            <w:pPr>
              <w:pStyle w:val="Header"/>
            </w:pPr>
          </w:p>
        </w:tc>
      </w:tr>
    </w:tbl>
    <w:p w14:paraId="1083FF70" w14:textId="77777777" w:rsidR="002654DD" w:rsidRDefault="002654DD" w:rsidP="00834DDB"/>
    <w:p w14:paraId="70C034F4" w14:textId="77777777" w:rsidR="00B22C39" w:rsidRDefault="00B22C39" w:rsidP="00834DDB"/>
    <w:p w14:paraId="1117B16E" w14:textId="77777777" w:rsidR="00B22C39" w:rsidRPr="00065BD6" w:rsidRDefault="00B22C39" w:rsidP="00B22C39">
      <w:pPr>
        <w:rPr>
          <w:i/>
        </w:rPr>
      </w:pPr>
      <w:bookmarkStart w:id="0" w:name="_GoBack"/>
      <w:r w:rsidRPr="00065BD6">
        <w:rPr>
          <w:i/>
        </w:rPr>
        <w:t>Support for this work was provided by the National Science Foundation's Advanced Technological Education (ATE) Program through Grants.</w:t>
      </w:r>
      <w:r>
        <w:rPr>
          <w:i/>
        </w:rPr>
        <w:t xml:space="preserve">  For more learning modules related to microtechnology, visit the SCME website (</w:t>
      </w:r>
      <w:hyperlink r:id="rId9" w:history="1">
        <w:r w:rsidRPr="00C60398">
          <w:rPr>
            <w:rStyle w:val="Hyperlink"/>
            <w:i/>
          </w:rPr>
          <w:t>http://scme-nm.org</w:t>
        </w:r>
      </w:hyperlink>
      <w:r>
        <w:rPr>
          <w:i/>
        </w:rPr>
        <w:t xml:space="preserve">). </w:t>
      </w:r>
    </w:p>
    <w:bookmarkEnd w:id="0"/>
    <w:p w14:paraId="18BC766B" w14:textId="77777777" w:rsidR="00B22C39" w:rsidRPr="004B4CE7" w:rsidRDefault="00B22C39" w:rsidP="00834DDB"/>
    <w:p w14:paraId="760C5145" w14:textId="77777777" w:rsidR="00AD1951" w:rsidRDefault="00AD1951">
      <w:pPr>
        <w:rPr>
          <w:sz w:val="20"/>
          <w:szCs w:val="20"/>
        </w:rPr>
      </w:pPr>
    </w:p>
    <w:sectPr w:rsidR="00AD1951" w:rsidSect="009644F1">
      <w:footerReference w:type="default" r:id="rId10"/>
      <w:pgSz w:w="12240" w:h="15840"/>
      <w:pgMar w:top="1440" w:right="1800" w:bottom="1440" w:left="1800" w:header="720" w:footer="79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0A0C6D" w14:textId="77777777" w:rsidR="008070C6" w:rsidRDefault="008070C6" w:rsidP="00BA6341">
      <w:r>
        <w:separator/>
      </w:r>
    </w:p>
  </w:endnote>
  <w:endnote w:type="continuationSeparator" w:id="0">
    <w:p w14:paraId="269BB4E4" w14:textId="77777777" w:rsidR="008070C6" w:rsidRDefault="008070C6" w:rsidP="00BA6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36CDF9" w14:textId="77777777" w:rsidR="00BA6341" w:rsidRPr="004B6382" w:rsidRDefault="00BA6341" w:rsidP="00BA6341">
    <w:pPr>
      <w:pStyle w:val="Footer"/>
      <w:tabs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EB1BE3">
      <w:rPr>
        <w:i/>
        <w:sz w:val="22"/>
      </w:rPr>
      <w:tab/>
    </w:r>
    <w:r w:rsidR="00EB1BE3">
      <w:rPr>
        <w:i/>
        <w:sz w:val="22"/>
      </w:rPr>
      <w:tab/>
    </w:r>
    <w:r w:rsidR="00C317FF">
      <w:rPr>
        <w:i/>
        <w:sz w:val="22"/>
      </w:rPr>
      <w:fldChar w:fldCharType="begin"/>
    </w:r>
    <w:r w:rsidR="00EB1BE3">
      <w:rPr>
        <w:i/>
        <w:sz w:val="22"/>
      </w:rPr>
      <w:instrText xml:space="preserve"> PAGE  \* Arabic  \* MERGEFORMAT </w:instrText>
    </w:r>
    <w:r w:rsidR="00C317FF">
      <w:rPr>
        <w:i/>
        <w:sz w:val="22"/>
      </w:rPr>
      <w:fldChar w:fldCharType="separate"/>
    </w:r>
    <w:r w:rsidR="00AD1951">
      <w:rPr>
        <w:i/>
        <w:noProof/>
        <w:sz w:val="22"/>
      </w:rPr>
      <w:t>3</w:t>
    </w:r>
    <w:r w:rsidR="00C317FF">
      <w:rPr>
        <w:i/>
        <w:sz w:val="22"/>
      </w:rPr>
      <w:fldChar w:fldCharType="end"/>
    </w:r>
    <w:r w:rsidR="00EB1BE3">
      <w:rPr>
        <w:i/>
        <w:sz w:val="22"/>
      </w:rPr>
      <w:t xml:space="preserve"> of </w:t>
    </w:r>
    <w:r w:rsidR="00AD1951">
      <w:fldChar w:fldCharType="begin"/>
    </w:r>
    <w:r w:rsidR="00AD1951">
      <w:instrText xml:space="preserve"> NUMPAGES  \* Arabic  \* MERGEFORMAT </w:instrText>
    </w:r>
    <w:r w:rsidR="00AD1951">
      <w:fldChar w:fldCharType="separate"/>
    </w:r>
    <w:r w:rsidR="00AD1951" w:rsidRPr="00AD1951">
      <w:rPr>
        <w:i/>
        <w:noProof/>
        <w:sz w:val="22"/>
      </w:rPr>
      <w:t>3</w:t>
    </w:r>
    <w:r w:rsidR="00AD1951">
      <w:rPr>
        <w:i/>
        <w:noProof/>
        <w:sz w:val="22"/>
      </w:rPr>
      <w:fldChar w:fldCharType="end"/>
    </w:r>
  </w:p>
  <w:p w14:paraId="45887331" w14:textId="77777777" w:rsidR="00BA6341" w:rsidRDefault="00C317FF" w:rsidP="00BA6341">
    <w:pPr>
      <w:pStyle w:val="Footer"/>
    </w:pPr>
    <w:r w:rsidRPr="004B6382">
      <w:rPr>
        <w:i/>
        <w:sz w:val="22"/>
      </w:rPr>
      <w:fldChar w:fldCharType="begin"/>
    </w:r>
    <w:r w:rsidR="00BA6341"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AD1951">
      <w:rPr>
        <w:i/>
        <w:noProof/>
        <w:sz w:val="22"/>
      </w:rPr>
      <w:t>App_BioOverview_P1_LM_Map_August2017.docx</w:t>
    </w:r>
    <w:r w:rsidRPr="004B6382">
      <w:rPr>
        <w:i/>
        <w:sz w:val="22"/>
      </w:rPr>
      <w:fldChar w:fldCharType="end"/>
    </w:r>
    <w:r w:rsidR="00F00AB7">
      <w:rPr>
        <w:i/>
        <w:sz w:val="22"/>
      </w:rPr>
      <w:tab/>
    </w:r>
    <w:r w:rsidR="00F00AB7">
      <w:rPr>
        <w:i/>
        <w:sz w:val="22"/>
      </w:rPr>
      <w:tab/>
    </w:r>
    <w:r w:rsidR="00575237">
      <w:rPr>
        <w:i/>
        <w:sz w:val="22"/>
      </w:rPr>
      <w:t>BioMEMS Overview</w:t>
    </w:r>
    <w:r w:rsidR="00327652">
      <w:rPr>
        <w:i/>
        <w:sz w:val="22"/>
      </w:rPr>
      <w:t xml:space="preserve"> </w:t>
    </w:r>
    <w:r w:rsidR="00F00AB7">
      <w:rPr>
        <w:i/>
        <w:sz w:val="22"/>
      </w:rPr>
      <w:t>Learning</w:t>
    </w:r>
    <w:r w:rsidR="001B62B8">
      <w:rPr>
        <w:i/>
        <w:sz w:val="22"/>
      </w:rPr>
      <w:t xml:space="preserve"> </w:t>
    </w:r>
    <w:r w:rsidR="00CB41DE">
      <w:rPr>
        <w:i/>
        <w:sz w:val="22"/>
      </w:rPr>
      <w:t>Module</w:t>
    </w:r>
    <w:r w:rsidR="00F00AB7">
      <w:rPr>
        <w:i/>
        <w:sz w:val="22"/>
      </w:rPr>
      <w:t xml:space="preserve"> Map</w:t>
    </w:r>
    <w:r w:rsidR="00BA6341" w:rsidRPr="004B6382">
      <w:rPr>
        <w:i/>
        <w:sz w:val="22"/>
      </w:rP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EB2F80" w14:textId="77777777" w:rsidR="008070C6" w:rsidRDefault="008070C6" w:rsidP="00BA6341">
      <w:r>
        <w:separator/>
      </w:r>
    </w:p>
  </w:footnote>
  <w:footnote w:type="continuationSeparator" w:id="0">
    <w:p w14:paraId="60BE3303" w14:textId="77777777" w:rsidR="008070C6" w:rsidRDefault="008070C6" w:rsidP="00BA63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07FCC"/>
    <w:multiLevelType w:val="hybridMultilevel"/>
    <w:tmpl w:val="8E04B2C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20F0F93"/>
    <w:multiLevelType w:val="hybridMultilevel"/>
    <w:tmpl w:val="8F3A42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C01C8"/>
    <w:multiLevelType w:val="hybridMultilevel"/>
    <w:tmpl w:val="236C2D0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F56805"/>
    <w:multiLevelType w:val="hybridMultilevel"/>
    <w:tmpl w:val="8AD6D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2531AE"/>
    <w:multiLevelType w:val="hybridMultilevel"/>
    <w:tmpl w:val="3AF643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64612D11"/>
    <w:multiLevelType w:val="hybridMultilevel"/>
    <w:tmpl w:val="60B46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CA1315"/>
    <w:multiLevelType w:val="hybridMultilevel"/>
    <w:tmpl w:val="6200F9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F7E5582"/>
    <w:multiLevelType w:val="hybridMultilevel"/>
    <w:tmpl w:val="6C6CDE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7"/>
  </w:num>
  <w:num w:numId="6">
    <w:abstractNumId w:val="1"/>
  </w:num>
  <w:num w:numId="7">
    <w:abstractNumId w:val="2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2D"/>
    <w:rsid w:val="000169F6"/>
    <w:rsid w:val="00022697"/>
    <w:rsid w:val="000573D9"/>
    <w:rsid w:val="00062385"/>
    <w:rsid w:val="00062755"/>
    <w:rsid w:val="0006519B"/>
    <w:rsid w:val="0006672A"/>
    <w:rsid w:val="0007456E"/>
    <w:rsid w:val="000803D7"/>
    <w:rsid w:val="0008239A"/>
    <w:rsid w:val="000A38BE"/>
    <w:rsid w:val="000A691F"/>
    <w:rsid w:val="000E2A81"/>
    <w:rsid w:val="000E32E1"/>
    <w:rsid w:val="000F0261"/>
    <w:rsid w:val="00102F87"/>
    <w:rsid w:val="00127329"/>
    <w:rsid w:val="00143292"/>
    <w:rsid w:val="001549D5"/>
    <w:rsid w:val="001636A6"/>
    <w:rsid w:val="00182A22"/>
    <w:rsid w:val="001A137A"/>
    <w:rsid w:val="001A2987"/>
    <w:rsid w:val="001A6B62"/>
    <w:rsid w:val="001B62B8"/>
    <w:rsid w:val="001C2FA7"/>
    <w:rsid w:val="001D2540"/>
    <w:rsid w:val="001D2D87"/>
    <w:rsid w:val="001D5176"/>
    <w:rsid w:val="001E2956"/>
    <w:rsid w:val="001F70EF"/>
    <w:rsid w:val="001F75D7"/>
    <w:rsid w:val="00212D89"/>
    <w:rsid w:val="00225FD2"/>
    <w:rsid w:val="00245147"/>
    <w:rsid w:val="00250C91"/>
    <w:rsid w:val="002654DD"/>
    <w:rsid w:val="00270D32"/>
    <w:rsid w:val="002B75B8"/>
    <w:rsid w:val="002C11EC"/>
    <w:rsid w:val="002E1AFF"/>
    <w:rsid w:val="002F4555"/>
    <w:rsid w:val="0031160F"/>
    <w:rsid w:val="00327652"/>
    <w:rsid w:val="00330D8E"/>
    <w:rsid w:val="00331C35"/>
    <w:rsid w:val="00344BEB"/>
    <w:rsid w:val="003A6557"/>
    <w:rsid w:val="003C6931"/>
    <w:rsid w:val="003F6700"/>
    <w:rsid w:val="00410AEB"/>
    <w:rsid w:val="00425E92"/>
    <w:rsid w:val="00437F2E"/>
    <w:rsid w:val="00487F7E"/>
    <w:rsid w:val="00492D88"/>
    <w:rsid w:val="004A6066"/>
    <w:rsid w:val="004B4CE7"/>
    <w:rsid w:val="004E1D21"/>
    <w:rsid w:val="004E405A"/>
    <w:rsid w:val="004E56CF"/>
    <w:rsid w:val="004F237F"/>
    <w:rsid w:val="00522899"/>
    <w:rsid w:val="00536ECA"/>
    <w:rsid w:val="00556465"/>
    <w:rsid w:val="005658F7"/>
    <w:rsid w:val="00575237"/>
    <w:rsid w:val="00594AFF"/>
    <w:rsid w:val="005A307A"/>
    <w:rsid w:val="005B5C3F"/>
    <w:rsid w:val="005D033C"/>
    <w:rsid w:val="005D13F0"/>
    <w:rsid w:val="005E6CED"/>
    <w:rsid w:val="005F432B"/>
    <w:rsid w:val="006048C3"/>
    <w:rsid w:val="00635CD5"/>
    <w:rsid w:val="006537B7"/>
    <w:rsid w:val="00661215"/>
    <w:rsid w:val="006C4B1F"/>
    <w:rsid w:val="006C7B7A"/>
    <w:rsid w:val="0073779E"/>
    <w:rsid w:val="00740211"/>
    <w:rsid w:val="00750B14"/>
    <w:rsid w:val="00760733"/>
    <w:rsid w:val="00766922"/>
    <w:rsid w:val="0077389A"/>
    <w:rsid w:val="007817E7"/>
    <w:rsid w:val="007A2717"/>
    <w:rsid w:val="007A3184"/>
    <w:rsid w:val="007B1758"/>
    <w:rsid w:val="007B1E6E"/>
    <w:rsid w:val="007C2B61"/>
    <w:rsid w:val="007C391B"/>
    <w:rsid w:val="007C60BC"/>
    <w:rsid w:val="007C6E8F"/>
    <w:rsid w:val="00800781"/>
    <w:rsid w:val="008067B1"/>
    <w:rsid w:val="008070C6"/>
    <w:rsid w:val="00834DDB"/>
    <w:rsid w:val="008520AE"/>
    <w:rsid w:val="008613B8"/>
    <w:rsid w:val="008A7A24"/>
    <w:rsid w:val="008E2833"/>
    <w:rsid w:val="0090075F"/>
    <w:rsid w:val="00901EFE"/>
    <w:rsid w:val="00913220"/>
    <w:rsid w:val="00917EAD"/>
    <w:rsid w:val="00920724"/>
    <w:rsid w:val="009219E2"/>
    <w:rsid w:val="009644F1"/>
    <w:rsid w:val="00991103"/>
    <w:rsid w:val="00994CF3"/>
    <w:rsid w:val="009C30A7"/>
    <w:rsid w:val="009D2299"/>
    <w:rsid w:val="009D5E10"/>
    <w:rsid w:val="009F7802"/>
    <w:rsid w:val="00A039E7"/>
    <w:rsid w:val="00A17F09"/>
    <w:rsid w:val="00A253F5"/>
    <w:rsid w:val="00A37C88"/>
    <w:rsid w:val="00A453DC"/>
    <w:rsid w:val="00AB2059"/>
    <w:rsid w:val="00AC3BC7"/>
    <w:rsid w:val="00AD1951"/>
    <w:rsid w:val="00AE21A9"/>
    <w:rsid w:val="00AE3E1C"/>
    <w:rsid w:val="00AF7F5F"/>
    <w:rsid w:val="00B22C39"/>
    <w:rsid w:val="00B36AB8"/>
    <w:rsid w:val="00B456A3"/>
    <w:rsid w:val="00B46CEE"/>
    <w:rsid w:val="00B50656"/>
    <w:rsid w:val="00B730DD"/>
    <w:rsid w:val="00B80480"/>
    <w:rsid w:val="00B8466D"/>
    <w:rsid w:val="00B95584"/>
    <w:rsid w:val="00BA204E"/>
    <w:rsid w:val="00BA3EB3"/>
    <w:rsid w:val="00BA6341"/>
    <w:rsid w:val="00BF3657"/>
    <w:rsid w:val="00C317FF"/>
    <w:rsid w:val="00C42FCF"/>
    <w:rsid w:val="00C7366A"/>
    <w:rsid w:val="00C97468"/>
    <w:rsid w:val="00C97637"/>
    <w:rsid w:val="00CB41DE"/>
    <w:rsid w:val="00CC187F"/>
    <w:rsid w:val="00CD17F0"/>
    <w:rsid w:val="00D149F2"/>
    <w:rsid w:val="00D513A2"/>
    <w:rsid w:val="00D54874"/>
    <w:rsid w:val="00D70354"/>
    <w:rsid w:val="00D801C5"/>
    <w:rsid w:val="00D817C6"/>
    <w:rsid w:val="00D82475"/>
    <w:rsid w:val="00D82F83"/>
    <w:rsid w:val="00D8382D"/>
    <w:rsid w:val="00D924C3"/>
    <w:rsid w:val="00DA09EB"/>
    <w:rsid w:val="00DA450C"/>
    <w:rsid w:val="00DE0103"/>
    <w:rsid w:val="00E35F68"/>
    <w:rsid w:val="00E44C39"/>
    <w:rsid w:val="00E6094C"/>
    <w:rsid w:val="00EA58A0"/>
    <w:rsid w:val="00EB1BE3"/>
    <w:rsid w:val="00EB4EF1"/>
    <w:rsid w:val="00EC3CD8"/>
    <w:rsid w:val="00EE0021"/>
    <w:rsid w:val="00EF49B6"/>
    <w:rsid w:val="00F00AB7"/>
    <w:rsid w:val="00F07C01"/>
    <w:rsid w:val="00F11287"/>
    <w:rsid w:val="00F22695"/>
    <w:rsid w:val="00F32FF3"/>
    <w:rsid w:val="00F5045A"/>
    <w:rsid w:val="00F63414"/>
    <w:rsid w:val="00F704EE"/>
    <w:rsid w:val="00F8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EB918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8382D"/>
    <w:rPr>
      <w:sz w:val="24"/>
      <w:szCs w:val="24"/>
    </w:rPr>
  </w:style>
  <w:style w:type="paragraph" w:styleId="Heading1">
    <w:name w:val="heading 1"/>
    <w:basedOn w:val="Normal"/>
    <w:next w:val="Normal"/>
    <w:qFormat/>
    <w:rsid w:val="00D8382D"/>
    <w:pPr>
      <w:keepNext/>
      <w:jc w:val="center"/>
      <w:outlineLvl w:val="0"/>
    </w:pPr>
    <w:rPr>
      <w:rFonts w:ascii="Arial" w:hAnsi="Arial" w:cs="Arial"/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44BEB"/>
    <w:pPr>
      <w:widowControl w:val="0"/>
      <w:tabs>
        <w:tab w:val="center" w:pos="4320"/>
        <w:tab w:val="right" w:pos="8640"/>
      </w:tabs>
      <w:adjustRightInd w:val="0"/>
      <w:textAlignment w:val="baseline"/>
    </w:pPr>
  </w:style>
  <w:style w:type="character" w:customStyle="1" w:styleId="HeaderChar">
    <w:name w:val="Header Char"/>
    <w:basedOn w:val="DefaultParagraphFont"/>
    <w:link w:val="Header"/>
    <w:rsid w:val="00344BEB"/>
    <w:rPr>
      <w:sz w:val="24"/>
      <w:szCs w:val="24"/>
    </w:rPr>
  </w:style>
  <w:style w:type="paragraph" w:customStyle="1" w:styleId="BulletList">
    <w:name w:val="BulletList"/>
    <w:basedOn w:val="Normal"/>
    <w:next w:val="Normal"/>
    <w:qFormat/>
    <w:rsid w:val="00344BEB"/>
    <w:pPr>
      <w:keepLines/>
      <w:numPr>
        <w:numId w:val="3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</w:pPr>
    <w:rPr>
      <w:szCs w:val="20"/>
    </w:rPr>
  </w:style>
  <w:style w:type="paragraph" w:styleId="BodyText">
    <w:name w:val="Body Text"/>
    <w:basedOn w:val="Normal"/>
    <w:link w:val="BodyTextChar"/>
    <w:rsid w:val="00344BE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44BEB"/>
    <w:rPr>
      <w:sz w:val="24"/>
      <w:szCs w:val="24"/>
    </w:rPr>
  </w:style>
  <w:style w:type="paragraph" w:styleId="BalloonText">
    <w:name w:val="Balloon Text"/>
    <w:basedOn w:val="Normal"/>
    <w:link w:val="BalloonTextChar"/>
    <w:rsid w:val="00DA09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09E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DA09EB"/>
    <w:rPr>
      <w:sz w:val="16"/>
      <w:szCs w:val="16"/>
    </w:rPr>
  </w:style>
  <w:style w:type="paragraph" w:styleId="CommentText">
    <w:name w:val="annotation text"/>
    <w:basedOn w:val="Normal"/>
    <w:link w:val="CommentTextChar"/>
    <w:rsid w:val="00DA09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A09EB"/>
  </w:style>
  <w:style w:type="paragraph" w:styleId="CommentSubject">
    <w:name w:val="annotation subject"/>
    <w:basedOn w:val="CommentText"/>
    <w:next w:val="CommentText"/>
    <w:link w:val="CommentSubjectChar"/>
    <w:rsid w:val="00DA09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A09EB"/>
    <w:rPr>
      <w:b/>
      <w:bCs/>
    </w:rPr>
  </w:style>
  <w:style w:type="paragraph" w:styleId="Footer">
    <w:name w:val="footer"/>
    <w:basedOn w:val="Normal"/>
    <w:link w:val="FooterChar"/>
    <w:rsid w:val="00BA63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A6341"/>
    <w:rPr>
      <w:sz w:val="24"/>
      <w:szCs w:val="24"/>
    </w:rPr>
  </w:style>
  <w:style w:type="paragraph" w:customStyle="1" w:styleId="txlb1">
    <w:name w:val="txlb1"/>
    <w:basedOn w:val="Normal"/>
    <w:rsid w:val="00BA6341"/>
    <w:pPr>
      <w:keepNext/>
      <w:widowControl w:val="0"/>
      <w:adjustRightInd w:val="0"/>
      <w:textAlignment w:val="baseline"/>
    </w:pPr>
    <w:rPr>
      <w:rFonts w:ascii="Arial Narrow" w:hAnsi="Arial Narrow"/>
      <w:b/>
      <w:color w:val="000000"/>
    </w:rPr>
  </w:style>
  <w:style w:type="paragraph" w:styleId="ListParagraph">
    <w:name w:val="List Paragraph"/>
    <w:basedOn w:val="Normal"/>
    <w:uiPriority w:val="34"/>
    <w:qFormat/>
    <w:rsid w:val="007377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basedOn w:val="DefaultParagraphFont"/>
    <w:rsid w:val="004E56C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8382D"/>
    <w:rPr>
      <w:sz w:val="24"/>
      <w:szCs w:val="24"/>
    </w:rPr>
  </w:style>
  <w:style w:type="paragraph" w:styleId="Heading1">
    <w:name w:val="heading 1"/>
    <w:basedOn w:val="Normal"/>
    <w:next w:val="Normal"/>
    <w:qFormat/>
    <w:rsid w:val="00D8382D"/>
    <w:pPr>
      <w:keepNext/>
      <w:jc w:val="center"/>
      <w:outlineLvl w:val="0"/>
    </w:pPr>
    <w:rPr>
      <w:rFonts w:ascii="Arial" w:hAnsi="Arial" w:cs="Arial"/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44BEB"/>
    <w:pPr>
      <w:widowControl w:val="0"/>
      <w:tabs>
        <w:tab w:val="center" w:pos="4320"/>
        <w:tab w:val="right" w:pos="8640"/>
      </w:tabs>
      <w:adjustRightInd w:val="0"/>
      <w:textAlignment w:val="baseline"/>
    </w:pPr>
  </w:style>
  <w:style w:type="character" w:customStyle="1" w:styleId="HeaderChar">
    <w:name w:val="Header Char"/>
    <w:basedOn w:val="DefaultParagraphFont"/>
    <w:link w:val="Header"/>
    <w:rsid w:val="00344BEB"/>
    <w:rPr>
      <w:sz w:val="24"/>
      <w:szCs w:val="24"/>
    </w:rPr>
  </w:style>
  <w:style w:type="paragraph" w:customStyle="1" w:styleId="BulletList">
    <w:name w:val="BulletList"/>
    <w:basedOn w:val="Normal"/>
    <w:next w:val="Normal"/>
    <w:qFormat/>
    <w:rsid w:val="00344BEB"/>
    <w:pPr>
      <w:keepLines/>
      <w:numPr>
        <w:numId w:val="3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</w:pPr>
    <w:rPr>
      <w:szCs w:val="20"/>
    </w:rPr>
  </w:style>
  <w:style w:type="paragraph" w:styleId="BodyText">
    <w:name w:val="Body Text"/>
    <w:basedOn w:val="Normal"/>
    <w:link w:val="BodyTextChar"/>
    <w:rsid w:val="00344BE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44BEB"/>
    <w:rPr>
      <w:sz w:val="24"/>
      <w:szCs w:val="24"/>
    </w:rPr>
  </w:style>
  <w:style w:type="paragraph" w:styleId="BalloonText">
    <w:name w:val="Balloon Text"/>
    <w:basedOn w:val="Normal"/>
    <w:link w:val="BalloonTextChar"/>
    <w:rsid w:val="00DA09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09E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DA09EB"/>
    <w:rPr>
      <w:sz w:val="16"/>
      <w:szCs w:val="16"/>
    </w:rPr>
  </w:style>
  <w:style w:type="paragraph" w:styleId="CommentText">
    <w:name w:val="annotation text"/>
    <w:basedOn w:val="Normal"/>
    <w:link w:val="CommentTextChar"/>
    <w:rsid w:val="00DA09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A09EB"/>
  </w:style>
  <w:style w:type="paragraph" w:styleId="CommentSubject">
    <w:name w:val="annotation subject"/>
    <w:basedOn w:val="CommentText"/>
    <w:next w:val="CommentText"/>
    <w:link w:val="CommentSubjectChar"/>
    <w:rsid w:val="00DA09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A09EB"/>
    <w:rPr>
      <w:b/>
      <w:bCs/>
    </w:rPr>
  </w:style>
  <w:style w:type="paragraph" w:styleId="Footer">
    <w:name w:val="footer"/>
    <w:basedOn w:val="Normal"/>
    <w:link w:val="FooterChar"/>
    <w:rsid w:val="00BA63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A6341"/>
    <w:rPr>
      <w:sz w:val="24"/>
      <w:szCs w:val="24"/>
    </w:rPr>
  </w:style>
  <w:style w:type="paragraph" w:customStyle="1" w:styleId="txlb1">
    <w:name w:val="txlb1"/>
    <w:basedOn w:val="Normal"/>
    <w:rsid w:val="00BA6341"/>
    <w:pPr>
      <w:keepNext/>
      <w:widowControl w:val="0"/>
      <w:adjustRightInd w:val="0"/>
      <w:textAlignment w:val="baseline"/>
    </w:pPr>
    <w:rPr>
      <w:rFonts w:ascii="Arial Narrow" w:hAnsi="Arial Narrow"/>
      <w:b/>
      <w:color w:val="000000"/>
    </w:rPr>
  </w:style>
  <w:style w:type="paragraph" w:styleId="ListParagraph">
    <w:name w:val="List Paragraph"/>
    <w:basedOn w:val="Normal"/>
    <w:uiPriority w:val="34"/>
    <w:qFormat/>
    <w:rsid w:val="007377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basedOn w:val="DefaultParagraphFont"/>
    <w:rsid w:val="004E56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scme-nm.org" TargetMode="External"/><Relationship Id="rId9" Type="http://schemas.openxmlformats.org/officeDocument/2006/relationships/hyperlink" Target="http://scme-nm.org" TargetMode="Externa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537</Words>
  <Characters>3065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</vt:lpstr>
    </vt:vector>
  </TitlesOfParts>
  <Company>Intel Corporation</Company>
  <LinksUpToDate>false</LinksUpToDate>
  <CharactersWithSpaces>3595</CharactersWithSpaces>
  <SharedDoc>false</SharedDoc>
  <HLinks>
    <vt:vector size="12" baseType="variant">
      <vt:variant>
        <vt:i4>7209038</vt:i4>
      </vt:variant>
      <vt:variant>
        <vt:i4>3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0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</dc:title>
  <dc:creator>jlhyder</dc:creator>
  <cp:lastModifiedBy>MJ Willis</cp:lastModifiedBy>
  <cp:revision>3</cp:revision>
  <cp:lastPrinted>2017-08-09T21:44:00Z</cp:lastPrinted>
  <dcterms:created xsi:type="dcterms:W3CDTF">2017-08-09T21:44:00Z</dcterms:created>
  <dcterms:modified xsi:type="dcterms:W3CDTF">2017-08-09T22:06:00Z</dcterms:modified>
</cp:coreProperties>
</file>