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D44A3" w14:textId="77777777" w:rsidR="00CA775E" w:rsidRDefault="00CA775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BC272B5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00F162D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DD2AAF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F4BD4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90E7C47" w14:textId="77777777" w:rsidR="006217F2" w:rsidRDefault="006217F2" w:rsidP="00DF54BA"/>
        </w:tc>
      </w:tr>
    </w:tbl>
    <w:p w14:paraId="5DB74518" w14:textId="77777777" w:rsidR="0005565C" w:rsidRPr="00B919A6" w:rsidRDefault="00066C9D" w:rsidP="00B919A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BioMEMS Overview Assessment</w:t>
      </w:r>
    </w:p>
    <w:p w14:paraId="5AE2A486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43CE9DB8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B919A6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710" w:right="720" w:bottom="162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B97177" w:rsidRPr="00B97177" w14:paraId="7C0269CC" w14:textId="77777777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68856B0A" w14:textId="77777777" w:rsidR="00B97177" w:rsidRPr="00B97177" w:rsidRDefault="00B97177" w:rsidP="00066C9D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61685E9C" w14:textId="77777777" w:rsidR="00B97177" w:rsidRPr="00B97177" w:rsidRDefault="00B97177" w:rsidP="00066C9D">
            <w:pPr>
              <w:keepNext/>
              <w:keepLines/>
              <w:rPr>
                <w:color w:val="000000"/>
              </w:rPr>
            </w:pPr>
          </w:p>
        </w:tc>
      </w:tr>
      <w:tr w:rsidR="00B97177" w:rsidRPr="00066C9D" w14:paraId="66950F0B" w14:textId="7777777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03A1C33B" w14:textId="77777777" w:rsidR="00B97177" w:rsidRPr="00066C9D" w:rsidRDefault="00B97177" w:rsidP="00066C9D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10_dldl161"/>
            <w:bookmarkEnd w:id="0"/>
          </w:p>
        </w:tc>
        <w:tc>
          <w:tcPr>
            <w:tcW w:w="9905" w:type="dxa"/>
            <w:gridSpan w:val="2"/>
            <w:vAlign w:val="bottom"/>
          </w:tcPr>
          <w:p w14:paraId="6FCB5552" w14:textId="77777777" w:rsidR="00B97177" w:rsidRPr="00066C9D" w:rsidRDefault="00B97177" w:rsidP="00066C9D">
            <w:pPr>
              <w:pStyle w:val="lvl1Text"/>
              <w:rPr>
                <w:sz w:val="24"/>
                <w:szCs w:val="24"/>
              </w:rPr>
            </w:pPr>
            <w:r w:rsidRPr="00066C9D">
              <w:rPr>
                <w:sz w:val="24"/>
                <w:szCs w:val="24"/>
              </w:rPr>
              <w:t>Notes to Instructor</w:t>
            </w:r>
          </w:p>
        </w:tc>
      </w:tr>
      <w:tr w:rsidR="00B97177" w:rsidRPr="00066C9D" w14:paraId="080E79DE" w14:textId="77777777">
        <w:tc>
          <w:tcPr>
            <w:tcW w:w="1125" w:type="dxa"/>
            <w:gridSpan w:val="2"/>
          </w:tcPr>
          <w:p w14:paraId="7F6EF455" w14:textId="77777777" w:rsidR="00B97177" w:rsidRPr="00066C9D" w:rsidRDefault="00B97177" w:rsidP="004174B4">
            <w:pPr>
              <w:pStyle w:val="txtx1"/>
            </w:pPr>
          </w:p>
        </w:tc>
        <w:tc>
          <w:tcPr>
            <w:tcW w:w="9905" w:type="dxa"/>
            <w:gridSpan w:val="2"/>
          </w:tcPr>
          <w:p w14:paraId="5EA04AD3" w14:textId="77777777" w:rsidR="00B97177" w:rsidRPr="00CA2E97" w:rsidRDefault="00B97177" w:rsidP="00B97177">
            <w:pPr>
              <w:keepNext/>
              <w:keepLines/>
            </w:pPr>
          </w:p>
          <w:p w14:paraId="46637ADC" w14:textId="77777777" w:rsidR="00B97177" w:rsidRPr="00CA2E97" w:rsidRDefault="00B97177" w:rsidP="00B97177">
            <w:pPr>
              <w:keepNext/>
              <w:keepLines/>
            </w:pPr>
            <w:r w:rsidRPr="00CA2E97">
              <w:t xml:space="preserve">This Final Assessment evaluates the participant's knowledge on the emergence of bioMEMS from </w:t>
            </w:r>
            <w:r w:rsidR="00251D6B">
              <w:t>micro</w:t>
            </w:r>
            <w:r w:rsidRPr="00CA2E97">
              <w:t>technology and on the poss</w:t>
            </w:r>
            <w:r w:rsidR="00B97BD9" w:rsidRPr="00CA2E97">
              <w:t>ible applications of bioMEMS.</w:t>
            </w:r>
          </w:p>
          <w:p w14:paraId="716D2D93" w14:textId="77777777" w:rsidR="00B97177" w:rsidRPr="00CA2E97" w:rsidRDefault="00B97177" w:rsidP="00B97177">
            <w:pPr>
              <w:keepNext/>
              <w:keepLines/>
            </w:pPr>
          </w:p>
          <w:p w14:paraId="047A5093" w14:textId="77777777" w:rsidR="00B97177" w:rsidRPr="00CA2E97" w:rsidRDefault="00CA2E97" w:rsidP="00B97177">
            <w:pPr>
              <w:keepNext/>
              <w:keepLines/>
            </w:pPr>
            <w:r w:rsidRPr="00CA2E97">
              <w:t xml:space="preserve">This assessment could be used as both a pre-test and post-test.  This would provide information on what was learned as a result of completing the supporting PK and activities. </w:t>
            </w:r>
          </w:p>
          <w:p w14:paraId="6371C7BB" w14:textId="77777777" w:rsidR="00CA2E97" w:rsidRPr="00CA2E97" w:rsidRDefault="00CA2E97" w:rsidP="00B97177">
            <w:pPr>
              <w:keepNext/>
              <w:keepLines/>
            </w:pPr>
          </w:p>
          <w:p w14:paraId="1F0830D8" w14:textId="77777777" w:rsidR="00B97177" w:rsidRPr="00CA2E97" w:rsidRDefault="00B97177" w:rsidP="00B97177">
            <w:pPr>
              <w:keepNext/>
              <w:keepLines/>
            </w:pPr>
            <w:r w:rsidRPr="00CA2E97">
              <w:t xml:space="preserve">This assessment SCO is part of the bioMEMS Overview </w:t>
            </w:r>
            <w:r w:rsidR="00CA2E97">
              <w:t>Learning Module</w:t>
            </w:r>
            <w:r w:rsidRPr="00CA2E97">
              <w:t>.</w:t>
            </w:r>
          </w:p>
          <w:p w14:paraId="18469521" w14:textId="77777777" w:rsidR="00B97177" w:rsidRPr="00CA2E97" w:rsidRDefault="00B97177" w:rsidP="00B97177">
            <w:pPr>
              <w:keepNext/>
              <w:keepLines/>
            </w:pPr>
            <w:r w:rsidRPr="00CA2E97">
              <w:t>•</w:t>
            </w:r>
            <w:r w:rsidRPr="00CA2E97">
              <w:tab/>
              <w:t>BioMEMS Overview</w:t>
            </w:r>
          </w:p>
          <w:p w14:paraId="66D3D17A" w14:textId="77777777" w:rsidR="00B97177" w:rsidRPr="00CA2E97" w:rsidRDefault="00B97177" w:rsidP="00B97177">
            <w:pPr>
              <w:keepNext/>
              <w:keepLines/>
            </w:pPr>
            <w:r w:rsidRPr="00CA2E97">
              <w:t>•</w:t>
            </w:r>
            <w:r w:rsidRPr="00CA2E97">
              <w:tab/>
              <w:t>BioMEMS Overview Activity</w:t>
            </w:r>
          </w:p>
          <w:p w14:paraId="671821E4" w14:textId="77777777" w:rsidR="00CA2E97" w:rsidRDefault="00B97177" w:rsidP="00B97177">
            <w:pPr>
              <w:keepNext/>
              <w:keepLines/>
              <w:rPr>
                <w:b/>
              </w:rPr>
            </w:pPr>
            <w:r w:rsidRPr="00CA2E97">
              <w:t>•</w:t>
            </w:r>
            <w:r w:rsidRPr="00CA2E97">
              <w:tab/>
            </w:r>
            <w:r w:rsidRPr="00CA2E97">
              <w:rPr>
                <w:b/>
              </w:rPr>
              <w:t xml:space="preserve">BioMEMS Overview Assessment </w:t>
            </w:r>
          </w:p>
          <w:p w14:paraId="23D9093D" w14:textId="77777777" w:rsidR="00CA2E97" w:rsidRDefault="00CA2E97" w:rsidP="00B97177">
            <w:pPr>
              <w:keepNext/>
              <w:keepLines/>
              <w:rPr>
                <w:b/>
              </w:rPr>
            </w:pPr>
          </w:p>
          <w:p w14:paraId="584421BB" w14:textId="77777777" w:rsidR="00FB73A8" w:rsidRPr="009D3D76" w:rsidRDefault="00FB73A8" w:rsidP="00FB73A8">
            <w:pPr>
              <w:keepNext/>
              <w:keepLines/>
              <w:rPr>
                <w:color w:val="000000"/>
              </w:rPr>
            </w:pPr>
            <w:r w:rsidRPr="000659CF">
              <w:rPr>
                <w:color w:val="000000"/>
              </w:rPr>
              <w:t xml:space="preserve">This assessment </w:t>
            </w:r>
            <w:r>
              <w:rPr>
                <w:color w:val="000000"/>
              </w:rPr>
              <w:t>is</w:t>
            </w:r>
            <w:r w:rsidRPr="000659CF">
              <w:rPr>
                <w:color w:val="000000"/>
              </w:rPr>
              <w:t xml:space="preserve"> presented as a hand-out (see Participant Guide - PG)</w:t>
            </w:r>
            <w:r>
              <w:rPr>
                <w:color w:val="000000"/>
              </w:rPr>
              <w:t>.</w:t>
            </w:r>
            <w:r w:rsidRPr="000659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Participants and instructors can download the most recent version of this PG from </w:t>
            </w:r>
            <w:hyperlink r:id="rId13" w:history="1">
              <w:r w:rsidRPr="007943FA">
                <w:rPr>
                  <w:rStyle w:val="Hyperlink"/>
                </w:rPr>
                <w:t>scme-nm.org</w:t>
              </w:r>
            </w:hyperlink>
            <w:r>
              <w:rPr>
                <w:color w:val="000000"/>
              </w:rPr>
              <w:t>. Select “Educational Materials” in the side menu.</w:t>
            </w:r>
          </w:p>
          <w:p w14:paraId="48CEE218" w14:textId="77777777" w:rsidR="00FB73A8" w:rsidRPr="009D3D76" w:rsidRDefault="00FB73A8" w:rsidP="00FB73A8">
            <w:pPr>
              <w:keepNext/>
              <w:keepLines/>
              <w:rPr>
                <w:color w:val="000000"/>
              </w:rPr>
            </w:pPr>
          </w:p>
          <w:p w14:paraId="43C4806B" w14:textId="77777777" w:rsidR="00FB73A8" w:rsidRPr="000947C7" w:rsidRDefault="00FB73A8" w:rsidP="00FB73A8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>
              <w:rPr>
                <w:color w:val="000000"/>
              </w:rPr>
              <w:t xml:space="preserve">  The Instructor Guide booklet contains this IG followed by the Participant Guide (PG) assessment which contains only the questions.  The most recent version of the IG can be downloaded from </w:t>
            </w:r>
            <w:hyperlink r:id="rId14" w:history="1">
              <w:r w:rsidRPr="007943FA">
                <w:rPr>
                  <w:rStyle w:val="Hyperlink"/>
                </w:rPr>
                <w:t>scme-nm.org</w:t>
              </w:r>
            </w:hyperlink>
            <w:r>
              <w:rPr>
                <w:color w:val="000000"/>
              </w:rPr>
              <w:t xml:space="preserve"> by registered users.  </w:t>
            </w:r>
          </w:p>
          <w:p w14:paraId="647F7092" w14:textId="77777777" w:rsidR="00B97177" w:rsidRPr="00CA2E97" w:rsidRDefault="00B97177" w:rsidP="00CA2E97">
            <w:pPr>
              <w:keepNext/>
              <w:keepLines/>
            </w:pPr>
          </w:p>
        </w:tc>
      </w:tr>
      <w:tr w:rsidR="00C738D4" w:rsidRPr="00066C9D" w14:paraId="7906C28B" w14:textId="77777777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2E65F18C" w14:textId="77777777" w:rsidR="00C738D4" w:rsidRPr="00066C9D" w:rsidRDefault="00C738D4" w:rsidP="00066C9D">
            <w:pPr>
              <w:pStyle w:val="BodyText"/>
              <w:keepNext/>
              <w:keepLines/>
              <w:rPr>
                <w:szCs w:val="24"/>
              </w:rPr>
            </w:pPr>
            <w:bookmarkStart w:id="2" w:name="App_BioMEM_FA10_dldl76"/>
            <w:bookmarkEnd w:id="1"/>
          </w:p>
        </w:tc>
        <w:tc>
          <w:tcPr>
            <w:tcW w:w="9900" w:type="dxa"/>
            <w:gridSpan w:val="2"/>
            <w:vAlign w:val="bottom"/>
          </w:tcPr>
          <w:p w14:paraId="17F04EAB" w14:textId="77777777" w:rsidR="00C738D4" w:rsidRPr="00066C9D" w:rsidRDefault="00C738D4" w:rsidP="00066C9D">
            <w:pPr>
              <w:pStyle w:val="lvl1Text"/>
              <w:rPr>
                <w:sz w:val="24"/>
                <w:szCs w:val="24"/>
              </w:rPr>
            </w:pPr>
            <w:r w:rsidRPr="00066C9D">
              <w:rPr>
                <w:sz w:val="24"/>
                <w:szCs w:val="24"/>
              </w:rPr>
              <w:t>Introduction</w:t>
            </w:r>
          </w:p>
        </w:tc>
      </w:tr>
      <w:tr w:rsidR="00C738D4" w:rsidRPr="00066C9D" w14:paraId="1061B2FF" w14:textId="77777777">
        <w:trPr>
          <w:gridAfter w:val="1"/>
          <w:wAfter w:w="25" w:type="dxa"/>
        </w:trPr>
        <w:tc>
          <w:tcPr>
            <w:tcW w:w="1105" w:type="dxa"/>
          </w:tcPr>
          <w:p w14:paraId="13625931" w14:textId="77777777" w:rsidR="00C738D4" w:rsidRPr="00066C9D" w:rsidRDefault="00C738D4" w:rsidP="004174B4">
            <w:pPr>
              <w:pStyle w:val="txtx1"/>
            </w:pPr>
          </w:p>
        </w:tc>
        <w:tc>
          <w:tcPr>
            <w:tcW w:w="9900" w:type="dxa"/>
            <w:gridSpan w:val="2"/>
          </w:tcPr>
          <w:p w14:paraId="3F0468AB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</w:p>
          <w:p w14:paraId="273046FB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  <w:r w:rsidRPr="00066C9D">
              <w:rPr>
                <w:color w:val="000000"/>
              </w:rPr>
              <w:t xml:space="preserve">The purpose of this assessment is to determine your knowledge on bioMEMS and how they </w:t>
            </w:r>
            <w:r w:rsidR="00477A1F">
              <w:rPr>
                <w:color w:val="000000"/>
              </w:rPr>
              <w:t xml:space="preserve">have </w:t>
            </w:r>
            <w:r w:rsidR="001B508A">
              <w:rPr>
                <w:color w:val="000000"/>
              </w:rPr>
              <w:t xml:space="preserve">evolved.  It </w:t>
            </w:r>
            <w:r w:rsidRPr="00066C9D">
              <w:rPr>
                <w:color w:val="000000"/>
              </w:rPr>
              <w:t>will</w:t>
            </w:r>
            <w:r w:rsidR="001B508A">
              <w:rPr>
                <w:color w:val="000000"/>
              </w:rPr>
              <w:t xml:space="preserve"> also</w:t>
            </w:r>
            <w:r w:rsidRPr="00066C9D">
              <w:rPr>
                <w:color w:val="000000"/>
              </w:rPr>
              <w:t xml:space="preserve"> assess your knowledge on how we will benefit from further development of bioMEMS.</w:t>
            </w:r>
          </w:p>
          <w:p w14:paraId="021FE361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</w:p>
          <w:p w14:paraId="1C62ABB3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  <w:r w:rsidRPr="00066C9D">
              <w:rPr>
                <w:color w:val="000000"/>
              </w:rPr>
              <w:t>There are ten (10) assessment questions.</w:t>
            </w:r>
          </w:p>
        </w:tc>
      </w:tr>
    </w:tbl>
    <w:p w14:paraId="0F1C9743" w14:textId="77777777" w:rsidR="00715038" w:rsidRDefault="00715038">
      <w:bookmarkStart w:id="3" w:name="App_BioMEM_FA10_quid15"/>
      <w:bookmarkEnd w:id="2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738D4" w:rsidRPr="00066C9D" w14:paraId="7560E71C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56E3A8C6" w14:textId="77777777" w:rsidR="00C738D4" w:rsidRPr="00066C9D" w:rsidRDefault="00C738D4" w:rsidP="00251D6B">
            <w:pPr>
              <w:pStyle w:val="stepsnumbered"/>
              <w:numPr>
                <w:ilvl w:val="0"/>
                <w:numId w:val="0"/>
              </w:numPr>
              <w:ind w:left="360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76CEA00C" w14:textId="77777777" w:rsidR="00C738D4" w:rsidRDefault="00251D6B" w:rsidP="00251D6B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List three characteristic of MEMS devices.</w:t>
            </w:r>
          </w:p>
          <w:p w14:paraId="6FDEF0AE" w14:textId="77777777" w:rsidR="00C738D4" w:rsidRDefault="00C738D4" w:rsidP="00066C9D">
            <w:pPr>
              <w:pStyle w:val="BodyText"/>
              <w:rPr>
                <w:szCs w:val="24"/>
              </w:rPr>
            </w:pPr>
          </w:p>
          <w:p w14:paraId="56C43B05" w14:textId="77777777" w:rsidR="00251D6B" w:rsidRPr="00BE2767" w:rsidRDefault="00251D6B" w:rsidP="00066C9D">
            <w:pPr>
              <w:pStyle w:val="BodyText"/>
              <w:rPr>
                <w:i/>
                <w:color w:val="C00000"/>
                <w:szCs w:val="24"/>
              </w:rPr>
            </w:pPr>
            <w:r w:rsidRPr="00BE2767">
              <w:rPr>
                <w:i/>
                <w:color w:val="C00000"/>
                <w:szCs w:val="24"/>
              </w:rPr>
              <w:t>Answer:  contains a MEMS component, uses biomolecules, can be used in vivo, in vitro or both, has at least one com</w:t>
            </w:r>
            <w:r w:rsidR="00176A39" w:rsidRPr="00BE2767">
              <w:rPr>
                <w:i/>
                <w:color w:val="C00000"/>
                <w:szCs w:val="24"/>
              </w:rPr>
              <w:t>ponent with a dimension in the 100 micrometer to 100 nanometer range.</w:t>
            </w:r>
          </w:p>
          <w:p w14:paraId="411919BD" w14:textId="77777777" w:rsidR="00C738D4" w:rsidRPr="00FB73A8" w:rsidRDefault="00C738D4" w:rsidP="00066C9D">
            <w:pPr>
              <w:pStyle w:val="BodyText"/>
              <w:rPr>
                <w:szCs w:val="24"/>
              </w:rPr>
            </w:pPr>
          </w:p>
          <w:p w14:paraId="7AFD4937" w14:textId="77777777" w:rsidR="00C738D4" w:rsidRPr="00FB73A8" w:rsidRDefault="00C738D4" w:rsidP="00066C9D">
            <w:pPr>
              <w:pStyle w:val="BodyText"/>
              <w:rPr>
                <w:szCs w:val="24"/>
              </w:rPr>
            </w:pPr>
          </w:p>
          <w:p w14:paraId="61EEAFD9" w14:textId="77777777" w:rsidR="00C738D4" w:rsidRDefault="00176A39" w:rsidP="00176A39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One of the differences between MEMS and bioMEMS is that bioMEMS may use ________________ for actuation, detection and analysis.</w:t>
            </w:r>
          </w:p>
          <w:p w14:paraId="1CDD1531" w14:textId="77777777" w:rsidR="00176A39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>
              <w:rPr>
                <w:szCs w:val="24"/>
              </w:rPr>
              <w:t>Thin films</w:t>
            </w:r>
          </w:p>
          <w:p w14:paraId="6882A7DB" w14:textId="77777777" w:rsidR="00176A39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>
              <w:rPr>
                <w:szCs w:val="24"/>
              </w:rPr>
              <w:t>Red blood cells</w:t>
            </w:r>
          </w:p>
          <w:p w14:paraId="776E5918" w14:textId="77777777" w:rsidR="00176A39" w:rsidRPr="00BE2767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Biomole</w:t>
            </w:r>
            <w:bookmarkStart w:id="4" w:name="_GoBack"/>
            <w:bookmarkEnd w:id="4"/>
            <w:r w:rsidRPr="00BE2767">
              <w:rPr>
                <w:color w:val="C00000"/>
                <w:szCs w:val="24"/>
              </w:rPr>
              <w:t>cules</w:t>
            </w:r>
          </w:p>
          <w:p w14:paraId="5F5CD412" w14:textId="77777777" w:rsidR="00176A39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>
              <w:rPr>
                <w:szCs w:val="24"/>
              </w:rPr>
              <w:t>Human tissue</w:t>
            </w:r>
          </w:p>
          <w:p w14:paraId="0740952D" w14:textId="77777777" w:rsidR="00CD791F" w:rsidRDefault="00CD791F" w:rsidP="00CD791F">
            <w:pPr>
              <w:pStyle w:val="BodyText"/>
              <w:ind w:left="743"/>
              <w:rPr>
                <w:szCs w:val="24"/>
              </w:rPr>
            </w:pPr>
          </w:p>
          <w:p w14:paraId="53A7A2A2" w14:textId="77777777" w:rsidR="00176A39" w:rsidRDefault="00176A39" w:rsidP="00176A39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List five categories of bioMEMS applications</w:t>
            </w:r>
          </w:p>
          <w:p w14:paraId="6116FF09" w14:textId="77777777" w:rsidR="00CD791F" w:rsidRPr="00BE2767" w:rsidRDefault="00CD791F" w:rsidP="00CD791F">
            <w:pPr>
              <w:pStyle w:val="BodyText"/>
              <w:rPr>
                <w:i/>
                <w:color w:val="C00000"/>
                <w:szCs w:val="24"/>
              </w:rPr>
            </w:pPr>
            <w:r w:rsidRPr="00BE2767">
              <w:rPr>
                <w:i/>
                <w:color w:val="C00000"/>
                <w:szCs w:val="24"/>
              </w:rPr>
              <w:t>Possible answers:</w:t>
            </w:r>
          </w:p>
          <w:p w14:paraId="4A42E279" w14:textId="77777777" w:rsidR="00176A39" w:rsidRPr="00BE2767" w:rsidRDefault="00BB293A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Detection</w:t>
            </w:r>
          </w:p>
          <w:p w14:paraId="02F70C82" w14:textId="77777777" w:rsidR="00BB293A" w:rsidRPr="00BE2767" w:rsidRDefault="002264A2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 xml:space="preserve">Clinical Laboratory </w:t>
            </w:r>
            <w:r w:rsidR="00BB293A" w:rsidRPr="00BE2767">
              <w:rPr>
                <w:color w:val="C00000"/>
                <w:szCs w:val="24"/>
              </w:rPr>
              <w:t>Analysis</w:t>
            </w:r>
          </w:p>
          <w:p w14:paraId="5AA794D1" w14:textId="77777777" w:rsidR="00BB293A" w:rsidRPr="00BE2767" w:rsidRDefault="00BB293A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Diagnostics</w:t>
            </w:r>
          </w:p>
          <w:p w14:paraId="6A04FB9B" w14:textId="77777777" w:rsidR="00BB293A" w:rsidRPr="00BE2767" w:rsidRDefault="00BB293A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Therapeutics</w:t>
            </w:r>
          </w:p>
          <w:p w14:paraId="5C354671" w14:textId="77777777" w:rsidR="00BB293A" w:rsidRPr="00BE2767" w:rsidRDefault="00BB293A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Drug Delivery</w:t>
            </w:r>
          </w:p>
          <w:p w14:paraId="02DC54CA" w14:textId="77777777" w:rsidR="00BB293A" w:rsidRPr="00BE2767" w:rsidRDefault="00BB293A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Cell Culture</w:t>
            </w:r>
          </w:p>
          <w:p w14:paraId="59AD86E6" w14:textId="77777777" w:rsidR="002264A2" w:rsidRPr="00BE2767" w:rsidRDefault="002264A2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Monitoring</w:t>
            </w:r>
          </w:p>
          <w:p w14:paraId="711D0444" w14:textId="77777777" w:rsidR="002264A2" w:rsidRPr="00BE2767" w:rsidRDefault="002264A2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Screening</w:t>
            </w:r>
          </w:p>
          <w:p w14:paraId="013985F7" w14:textId="77777777" w:rsidR="002264A2" w:rsidRPr="00BE2767" w:rsidRDefault="002264A2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Surgical Procedures</w:t>
            </w:r>
          </w:p>
          <w:p w14:paraId="16D4FF84" w14:textId="77777777" w:rsidR="00BB293A" w:rsidRPr="00BE2767" w:rsidRDefault="002264A2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Environmental Monitoring</w:t>
            </w:r>
          </w:p>
          <w:p w14:paraId="045B39EF" w14:textId="77777777" w:rsidR="00CD791F" w:rsidRDefault="00CD791F" w:rsidP="00CD791F">
            <w:pPr>
              <w:pStyle w:val="BodyText"/>
              <w:ind w:left="720"/>
              <w:rPr>
                <w:szCs w:val="24"/>
              </w:rPr>
            </w:pPr>
          </w:p>
          <w:p w14:paraId="3ACA2FAC" w14:textId="77777777" w:rsidR="002264A2" w:rsidRDefault="00CD791F" w:rsidP="002264A2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List five</w:t>
            </w:r>
            <w:r w:rsidR="002264A2">
              <w:rPr>
                <w:szCs w:val="24"/>
              </w:rPr>
              <w:t xml:space="preserve"> potential advantage</w:t>
            </w:r>
            <w:r>
              <w:rPr>
                <w:szCs w:val="24"/>
              </w:rPr>
              <w:t>s</w:t>
            </w:r>
            <w:r w:rsidR="002264A2">
              <w:rPr>
                <w:szCs w:val="24"/>
              </w:rPr>
              <w:t xml:space="preserve"> for the </w:t>
            </w:r>
            <w:r>
              <w:rPr>
                <w:szCs w:val="24"/>
              </w:rPr>
              <w:t>development of bioMEMS.</w:t>
            </w:r>
          </w:p>
          <w:p w14:paraId="7993B142" w14:textId="77777777" w:rsidR="00CD791F" w:rsidRPr="00BE2767" w:rsidRDefault="00CD791F" w:rsidP="00CD791F">
            <w:pPr>
              <w:pStyle w:val="BodyText"/>
              <w:rPr>
                <w:i/>
                <w:color w:val="C00000"/>
                <w:szCs w:val="24"/>
              </w:rPr>
            </w:pPr>
            <w:r w:rsidRPr="00BE2767">
              <w:rPr>
                <w:i/>
                <w:color w:val="C00000"/>
                <w:szCs w:val="24"/>
              </w:rPr>
              <w:t>Possible Answers:</w:t>
            </w:r>
          </w:p>
          <w:p w14:paraId="32043C58" w14:textId="77777777" w:rsidR="002264A2" w:rsidRPr="00BE2767" w:rsidRDefault="002264A2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Smaller devices for monitoring and diagnostics</w:t>
            </w:r>
          </w:p>
          <w:p w14:paraId="678BD01C" w14:textId="77777777" w:rsidR="002264A2" w:rsidRPr="00BE2767" w:rsidRDefault="002264A2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Less invasive devices</w:t>
            </w:r>
            <w:r w:rsidR="00CD791F" w:rsidRPr="00BE2767">
              <w:rPr>
                <w:color w:val="C00000"/>
                <w:szCs w:val="24"/>
              </w:rPr>
              <w:t xml:space="preserve"> for testing and surgery applications</w:t>
            </w:r>
          </w:p>
          <w:p w14:paraId="79BBC1B2" w14:textId="77777777" w:rsidR="00CD791F" w:rsidRPr="00BE2767" w:rsidRDefault="00CD791F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Point of care devices for home use and remote areas</w:t>
            </w:r>
          </w:p>
          <w:p w14:paraId="3302CFB6" w14:textId="77777777" w:rsidR="00CD791F" w:rsidRPr="00BE2767" w:rsidRDefault="00CD791F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24/7 monitoring</w:t>
            </w:r>
          </w:p>
          <w:p w14:paraId="0DE75150" w14:textId="77777777" w:rsidR="00CD791F" w:rsidRPr="00BE2767" w:rsidRDefault="00CD791F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Faster and more accurate diagnostics</w:t>
            </w:r>
          </w:p>
          <w:p w14:paraId="7E271584" w14:textId="77777777" w:rsidR="00CD791F" w:rsidRPr="00BE2767" w:rsidRDefault="00CD791F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Lower costs due to size and use</w:t>
            </w:r>
          </w:p>
          <w:p w14:paraId="3C7176A5" w14:textId="77777777" w:rsidR="00CD791F" w:rsidRPr="00BE2767" w:rsidRDefault="00CD791F" w:rsidP="002264A2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Other answers are possible</w:t>
            </w:r>
          </w:p>
          <w:p w14:paraId="67E15DFF" w14:textId="77777777" w:rsidR="00F91FFD" w:rsidRDefault="00F91FFD" w:rsidP="00F91FFD">
            <w:pPr>
              <w:pStyle w:val="BodyText"/>
              <w:ind w:left="743"/>
              <w:rPr>
                <w:szCs w:val="24"/>
              </w:rPr>
            </w:pPr>
          </w:p>
          <w:p w14:paraId="4BDFF978" w14:textId="77777777" w:rsidR="00CD791F" w:rsidRDefault="00CD791F" w:rsidP="00CD791F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One of the constraints of some bioMEMS is that, if implanted, that it is not rejected by the host.  Thus,</w:t>
            </w:r>
            <w:r w:rsidR="00BE2767">
              <w:rPr>
                <w:szCs w:val="24"/>
              </w:rPr>
              <w:t xml:space="preserve"> to prevent host rejection,</w:t>
            </w:r>
            <w:r>
              <w:rPr>
                <w:szCs w:val="24"/>
              </w:rPr>
              <w:t xml:space="preserve"> in vivo bioMEMS must be ______________.</w:t>
            </w:r>
          </w:p>
          <w:p w14:paraId="6A7257C5" w14:textId="77777777" w:rsidR="00CD791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>
              <w:rPr>
                <w:szCs w:val="24"/>
              </w:rPr>
              <w:t>Biofouling</w:t>
            </w:r>
            <w:proofErr w:type="spellEnd"/>
          </w:p>
          <w:p w14:paraId="3F9DFEFA" w14:textId="77777777" w:rsidR="00CD791F" w:rsidRPr="00BE2767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Biocompatible</w:t>
            </w:r>
          </w:p>
          <w:p w14:paraId="2B4B9191" w14:textId="77777777" w:rsidR="00CD791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>
              <w:rPr>
                <w:szCs w:val="24"/>
              </w:rPr>
              <w:t>Biosensitve</w:t>
            </w:r>
            <w:proofErr w:type="spellEnd"/>
          </w:p>
          <w:p w14:paraId="0D1C2BDD" w14:textId="77777777" w:rsidR="00CD791F" w:rsidRPr="00FB73A8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>
              <w:rPr>
                <w:szCs w:val="24"/>
              </w:rPr>
              <w:t>Biomolecular</w:t>
            </w:r>
            <w:proofErr w:type="spellEnd"/>
          </w:p>
          <w:p w14:paraId="0CCB7C01" w14:textId="77777777" w:rsidR="00C738D4" w:rsidRPr="00FB73A8" w:rsidRDefault="00C738D4" w:rsidP="00066C9D">
            <w:pPr>
              <w:pStyle w:val="BodyText"/>
              <w:rPr>
                <w:szCs w:val="24"/>
              </w:rPr>
            </w:pPr>
          </w:p>
        </w:tc>
      </w:tr>
      <w:tr w:rsidR="00DE2709" w:rsidRPr="00066C9D" w14:paraId="401F63A7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218F1895" w14:textId="77777777" w:rsidR="00DE2709" w:rsidRPr="00066C9D" w:rsidRDefault="00DE2709" w:rsidP="00CD791F">
            <w:pPr>
              <w:widowControl/>
              <w:adjustRightInd/>
              <w:textAlignment w:val="auto"/>
            </w:pPr>
            <w:bookmarkStart w:id="5" w:name="App_BioMEM_FA10_quid20"/>
            <w:bookmarkEnd w:id="3"/>
          </w:p>
        </w:tc>
        <w:tc>
          <w:tcPr>
            <w:tcW w:w="9883" w:type="dxa"/>
            <w:tcMar>
              <w:top w:w="230" w:type="dxa"/>
            </w:tcMar>
          </w:tcPr>
          <w:p w14:paraId="09AEC5E7" w14:textId="77777777" w:rsidR="00DE2709" w:rsidRDefault="00303E6A" w:rsidP="00CD791F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What is it called when the body prevents an implanted bioMEMS from functioning properly?</w:t>
            </w:r>
          </w:p>
          <w:p w14:paraId="10EAE41F" w14:textId="77777777" w:rsidR="00303E6A" w:rsidRPr="00BE2767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color w:val="C00000"/>
                <w:szCs w:val="24"/>
              </w:rPr>
            </w:pPr>
            <w:proofErr w:type="spellStart"/>
            <w:r w:rsidRPr="00BE2767">
              <w:rPr>
                <w:color w:val="C00000"/>
                <w:szCs w:val="24"/>
              </w:rPr>
              <w:t>Biofouling</w:t>
            </w:r>
            <w:proofErr w:type="spellEnd"/>
          </w:p>
          <w:p w14:paraId="1E3E2B64" w14:textId="77777777" w:rsidR="00303E6A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Bio-incompatible</w:t>
            </w:r>
          </w:p>
          <w:p w14:paraId="521362A9" w14:textId="77777777" w:rsidR="00303E6A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Bio-</w:t>
            </w:r>
            <w:r w:rsidR="00CA0758">
              <w:rPr>
                <w:szCs w:val="24"/>
              </w:rPr>
              <w:t>insensitive</w:t>
            </w:r>
          </w:p>
          <w:p w14:paraId="4CBCC43C" w14:textId="77777777" w:rsidR="00303E6A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>
              <w:rPr>
                <w:szCs w:val="24"/>
              </w:rPr>
              <w:t>Biointerference</w:t>
            </w:r>
            <w:proofErr w:type="spellEnd"/>
          </w:p>
          <w:p w14:paraId="00C11FA5" w14:textId="77777777" w:rsidR="001912F5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0BE7BB5C" w14:textId="77777777" w:rsidR="00303E6A" w:rsidRDefault="006B2FEF" w:rsidP="00303E6A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Which of the following bioMEMS is considered a monitoring and therapeutic device?</w:t>
            </w:r>
          </w:p>
          <w:p w14:paraId="540B77A9" w14:textId="77777777" w:rsidR="006B2FEF" w:rsidRDefault="00B67F0B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ECG chest patch with heart monitor and transmitter</w:t>
            </w:r>
          </w:p>
          <w:p w14:paraId="56FA7F6C" w14:textId="77777777" w:rsidR="006B2FEF" w:rsidRDefault="006B2FEF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LOC</w:t>
            </w:r>
            <w:r w:rsidR="00B67F0B">
              <w:rPr>
                <w:szCs w:val="24"/>
              </w:rPr>
              <w:t xml:space="preserve"> with micropump and biosensors</w:t>
            </w:r>
          </w:p>
          <w:p w14:paraId="62F73F7A" w14:textId="77777777" w:rsidR="006B2FEF" w:rsidRPr="00BE2767" w:rsidRDefault="00B67F0B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color w:val="C00000"/>
                <w:szCs w:val="24"/>
              </w:rPr>
            </w:pPr>
            <w:proofErr w:type="spellStart"/>
            <w:r w:rsidRPr="00BE2767">
              <w:rPr>
                <w:color w:val="C00000"/>
                <w:szCs w:val="24"/>
              </w:rPr>
              <w:t>MiniMED</w:t>
            </w:r>
            <w:proofErr w:type="spellEnd"/>
            <w:r w:rsidRPr="00BE2767">
              <w:rPr>
                <w:color w:val="C00000"/>
                <w:szCs w:val="24"/>
              </w:rPr>
              <w:t xml:space="preserve"> glucose sensor and micropump</w:t>
            </w:r>
          </w:p>
          <w:p w14:paraId="424B2514" w14:textId="77777777" w:rsidR="00B67F0B" w:rsidRDefault="00404A77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>
              <w:rPr>
                <w:szCs w:val="24"/>
              </w:rPr>
              <w:t>BioLOCS’s</w:t>
            </w:r>
            <w:proofErr w:type="spellEnd"/>
            <w:r>
              <w:rPr>
                <w:szCs w:val="24"/>
              </w:rPr>
              <w:t xml:space="preserve"> CD-ELISA</w:t>
            </w:r>
          </w:p>
          <w:p w14:paraId="57DA5079" w14:textId="77777777" w:rsidR="001912F5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6D4E147C" w14:textId="77777777" w:rsidR="00404A77" w:rsidRDefault="004C621B" w:rsidP="00404A77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Which of the following fields of microtechnology has greatly enabled the development of POC and LOC devices?</w:t>
            </w:r>
          </w:p>
          <w:p w14:paraId="6774D3C7" w14:textId="77777777" w:rsidR="004C621B" w:rsidRPr="00BE2767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Microfluidics</w:t>
            </w:r>
          </w:p>
          <w:p w14:paraId="07ED6784" w14:textId="77777777" w:rsidR="004C621B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Micro</w:t>
            </w:r>
            <w:r w:rsidR="00CA0758">
              <w:rPr>
                <w:szCs w:val="24"/>
              </w:rPr>
              <w:t>-</w:t>
            </w:r>
            <w:r>
              <w:rPr>
                <w:szCs w:val="24"/>
              </w:rPr>
              <w:t>optics</w:t>
            </w:r>
          </w:p>
          <w:p w14:paraId="39A8EDD9" w14:textId="77777777" w:rsidR="004C621B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RF transmission</w:t>
            </w:r>
          </w:p>
          <w:p w14:paraId="20B96ED5" w14:textId="77777777" w:rsidR="004C621B" w:rsidRDefault="00230878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Mechanical actuation</w:t>
            </w:r>
          </w:p>
          <w:p w14:paraId="04DDA26C" w14:textId="77777777" w:rsidR="001912F5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45ACAFD3" w14:textId="77777777" w:rsidR="00230878" w:rsidRDefault="008F3232" w:rsidP="00230878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Biosensors are capable of identifying specific _____________ within a sample.</w:t>
            </w:r>
          </w:p>
          <w:p w14:paraId="0CE1FA09" w14:textId="77777777" w:rsidR="008F3232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DNA</w:t>
            </w:r>
          </w:p>
          <w:p w14:paraId="5441F094" w14:textId="77777777" w:rsidR="008F3232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Cells</w:t>
            </w:r>
          </w:p>
          <w:p w14:paraId="00B73848" w14:textId="77777777" w:rsidR="008F3232" w:rsidRPr="00BE2767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Analytes</w:t>
            </w:r>
          </w:p>
          <w:p w14:paraId="0FF6E5D2" w14:textId="77777777" w:rsidR="008F3232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Fluids</w:t>
            </w:r>
          </w:p>
          <w:p w14:paraId="0DDB5D98" w14:textId="77777777" w:rsidR="001912F5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33A246F4" w14:textId="77777777" w:rsidR="008F3232" w:rsidRDefault="001912F5" w:rsidP="008F3232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>
              <w:rPr>
                <w:szCs w:val="24"/>
              </w:rPr>
              <w:t>Which of the following is the major drive for the development of LOCs?</w:t>
            </w:r>
          </w:p>
          <w:p w14:paraId="7388DFB5" w14:textId="77777777" w:rsidR="001912F5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A small and compact measuring device</w:t>
            </w:r>
          </w:p>
          <w:p w14:paraId="64FB1BE0" w14:textId="77777777" w:rsidR="001912F5" w:rsidRPr="00BE2767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color w:val="C00000"/>
                <w:szCs w:val="24"/>
              </w:rPr>
            </w:pPr>
            <w:r w:rsidRPr="00BE2767">
              <w:rPr>
                <w:color w:val="C00000"/>
                <w:szCs w:val="24"/>
              </w:rPr>
              <w:t>Being able to be used in remote areas</w:t>
            </w:r>
          </w:p>
          <w:p w14:paraId="10693F03" w14:textId="77777777" w:rsidR="001912F5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Cost effectiveness</w:t>
            </w:r>
          </w:p>
          <w:p w14:paraId="30A31960" w14:textId="77777777" w:rsidR="001912F5" w:rsidRPr="00FB73A8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>
              <w:rPr>
                <w:szCs w:val="24"/>
              </w:rPr>
              <w:t>Ease of use by doctors and nurses</w:t>
            </w:r>
          </w:p>
          <w:p w14:paraId="7C11560E" w14:textId="77777777" w:rsidR="00DE2709" w:rsidRPr="00FB73A8" w:rsidRDefault="00DE2709" w:rsidP="00066C9D">
            <w:pPr>
              <w:pStyle w:val="BodyText"/>
              <w:rPr>
                <w:szCs w:val="24"/>
              </w:rPr>
            </w:pPr>
          </w:p>
        </w:tc>
      </w:tr>
      <w:tr w:rsidR="00DE2709" w:rsidRPr="00066C9D" w14:paraId="1D297181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0F3ECE38" w14:textId="77777777" w:rsidR="00DE2709" w:rsidRPr="00066C9D" w:rsidRDefault="00DE2709" w:rsidP="001912F5">
            <w:pPr>
              <w:widowControl/>
              <w:adjustRightInd/>
              <w:textAlignment w:val="auto"/>
            </w:pPr>
            <w:bookmarkStart w:id="6" w:name="App_BioMEM_FA10_quid24"/>
            <w:bookmarkEnd w:id="5"/>
          </w:p>
        </w:tc>
        <w:tc>
          <w:tcPr>
            <w:tcW w:w="9883" w:type="dxa"/>
            <w:tcMar>
              <w:top w:w="230" w:type="dxa"/>
            </w:tcMar>
          </w:tcPr>
          <w:p w14:paraId="7779F7EF" w14:textId="77777777" w:rsidR="00DE2709" w:rsidRPr="00FB73A8" w:rsidRDefault="00DE2709" w:rsidP="00066C9D">
            <w:pPr>
              <w:pStyle w:val="BodyText"/>
              <w:rPr>
                <w:szCs w:val="24"/>
              </w:rPr>
            </w:pP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654D4" w:rsidRPr="00770673" w14:paraId="67679CE5" w14:textId="77777777" w:rsidTr="00C56572">
        <w:tc>
          <w:tcPr>
            <w:tcW w:w="1105" w:type="dxa"/>
          </w:tcPr>
          <w:p w14:paraId="59F42812" w14:textId="77777777" w:rsidR="001654D4" w:rsidRPr="00770673" w:rsidRDefault="001654D4" w:rsidP="001912F5">
            <w:pPr>
              <w:widowControl/>
              <w:adjustRightInd/>
              <w:textAlignment w:val="auto"/>
            </w:pPr>
            <w:bookmarkStart w:id="7" w:name="App_BioMEM_PK10_dldl222"/>
            <w:bookmarkEnd w:id="6"/>
          </w:p>
        </w:tc>
        <w:tc>
          <w:tcPr>
            <w:tcW w:w="9900" w:type="dxa"/>
          </w:tcPr>
          <w:p w14:paraId="06B21BF3" w14:textId="77777777" w:rsidR="001654D4" w:rsidRDefault="001654D4" w:rsidP="00C56572">
            <w:pPr>
              <w:keepNext/>
              <w:keepLines/>
              <w:rPr>
                <w:color w:val="000000"/>
              </w:rPr>
            </w:pPr>
          </w:p>
          <w:p w14:paraId="79E6F1D8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2BD8F0FE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3CA20E20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3004B0E7" w14:textId="77777777" w:rsidR="003F0A58" w:rsidRPr="00212236" w:rsidRDefault="003F0A58" w:rsidP="003F0A58">
            <w:pPr>
              <w:keepNext/>
              <w:keepLines/>
              <w:rPr>
                <w:i/>
              </w:rPr>
            </w:pPr>
            <w:r w:rsidRPr="00212236">
              <w:rPr>
                <w:i/>
                <w:color w:val="000000"/>
              </w:rPr>
              <w:t xml:space="preserve">This Learning Module was developed in conjunction with Bio-Link, </w:t>
            </w:r>
            <w:r w:rsidRPr="00212236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212236">
                <w:rPr>
                  <w:rStyle w:val="Hyperlink"/>
                  <w:i/>
                </w:rPr>
                <w:t>www.bio-link.org</w:t>
              </w:r>
            </w:hyperlink>
            <w:r w:rsidRPr="00212236">
              <w:rPr>
                <w:i/>
              </w:rPr>
              <w:t>.</w:t>
            </w:r>
          </w:p>
          <w:p w14:paraId="3F034823" w14:textId="77777777" w:rsidR="001654D4" w:rsidRDefault="001654D4" w:rsidP="00C56572">
            <w:pPr>
              <w:keepNext/>
              <w:keepLines/>
              <w:rPr>
                <w:color w:val="000000"/>
              </w:rPr>
            </w:pPr>
          </w:p>
          <w:p w14:paraId="7BF345B8" w14:textId="77777777" w:rsidR="00B919A6" w:rsidRPr="00B919A6" w:rsidRDefault="00B919A6" w:rsidP="00B919A6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  <w:p w14:paraId="3EC6B056" w14:textId="77777777" w:rsidR="001654D4" w:rsidRPr="001678B5" w:rsidRDefault="001654D4" w:rsidP="00C56572">
            <w:pPr>
              <w:keepNext/>
              <w:keepLines/>
              <w:rPr>
                <w:color w:val="000000"/>
              </w:rPr>
            </w:pPr>
          </w:p>
        </w:tc>
      </w:tr>
      <w:bookmarkEnd w:id="7"/>
    </w:tbl>
    <w:p w14:paraId="0CFAEC3D" w14:textId="77777777" w:rsidR="00410493" w:rsidRPr="00066C9D" w:rsidRDefault="00410493" w:rsidP="00B919A6">
      <w:pPr>
        <w:pStyle w:val="Header"/>
      </w:pPr>
    </w:p>
    <w:sectPr w:rsidR="00410493" w:rsidRPr="00066C9D" w:rsidSect="00B919A6">
      <w:headerReference w:type="default" r:id="rId17"/>
      <w:type w:val="continuous"/>
      <w:pgSz w:w="12240" w:h="15840"/>
      <w:pgMar w:top="144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ADDEF" w14:textId="77777777" w:rsidR="00E91AFA" w:rsidRDefault="00E91AFA">
      <w:r>
        <w:separator/>
      </w:r>
    </w:p>
  </w:endnote>
  <w:endnote w:type="continuationSeparator" w:id="0">
    <w:p w14:paraId="1933724E" w14:textId="77777777" w:rsidR="00E91AFA" w:rsidRDefault="00E9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BB400" w14:textId="77777777" w:rsidR="00F4412D" w:rsidRDefault="00F4412D">
    <w:pPr>
      <w:pStyle w:val="Footer"/>
    </w:pPr>
  </w:p>
  <w:p w14:paraId="3FE54D46" w14:textId="77777777" w:rsidR="00F4412D" w:rsidRDefault="00EA5059" w:rsidP="00EC6A39">
    <w:pPr>
      <w:pStyle w:val="Footer"/>
      <w:jc w:val="right"/>
    </w:pPr>
    <w:r>
      <w:rPr>
        <w:noProof/>
      </w:rPr>
      <w:drawing>
        <wp:inline distT="0" distB="0" distL="0" distR="0" wp14:anchorId="1EC926C1" wp14:editId="25E06C8B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EEB07" w14:textId="77777777" w:rsidR="006C4E46" w:rsidRPr="004B6382" w:rsidRDefault="006C4E46" w:rsidP="006C4E4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FB73A8">
      <w:rPr>
        <w:i/>
        <w:sz w:val="22"/>
      </w:rPr>
      <w:tab/>
    </w:r>
    <w:r w:rsidR="00FB73A8">
      <w:rPr>
        <w:i/>
        <w:sz w:val="22"/>
      </w:rPr>
      <w:tab/>
    </w:r>
    <w:r w:rsidR="00FB73A8" w:rsidRPr="004B6382">
      <w:rPr>
        <w:b/>
        <w:i/>
        <w:sz w:val="22"/>
      </w:rPr>
      <w:t xml:space="preserve">Page </w:t>
    </w:r>
    <w:r w:rsidR="00FB73A8" w:rsidRPr="004B6382">
      <w:rPr>
        <w:b/>
        <w:i/>
        <w:sz w:val="22"/>
      </w:rPr>
      <w:fldChar w:fldCharType="begin"/>
    </w:r>
    <w:r w:rsidR="00FB73A8" w:rsidRPr="004B6382">
      <w:rPr>
        <w:b/>
        <w:i/>
        <w:sz w:val="22"/>
      </w:rPr>
      <w:instrText xml:space="preserve"> PAGE </w:instrText>
    </w:r>
    <w:r w:rsidR="00FB73A8" w:rsidRPr="004B6382">
      <w:rPr>
        <w:b/>
        <w:i/>
        <w:sz w:val="22"/>
      </w:rPr>
      <w:fldChar w:fldCharType="separate"/>
    </w:r>
    <w:r w:rsidR="00B919A6">
      <w:rPr>
        <w:b/>
        <w:i/>
        <w:noProof/>
        <w:sz w:val="22"/>
      </w:rPr>
      <w:t>3</w:t>
    </w:r>
    <w:r w:rsidR="00FB73A8" w:rsidRPr="004B6382">
      <w:rPr>
        <w:b/>
        <w:i/>
        <w:sz w:val="22"/>
      </w:rPr>
      <w:fldChar w:fldCharType="end"/>
    </w:r>
    <w:r w:rsidR="00FB73A8" w:rsidRPr="004B6382">
      <w:rPr>
        <w:b/>
        <w:i/>
        <w:sz w:val="22"/>
      </w:rPr>
      <w:t xml:space="preserve"> of </w:t>
    </w:r>
    <w:r w:rsidR="00FB73A8" w:rsidRPr="004B6382">
      <w:rPr>
        <w:b/>
        <w:i/>
        <w:sz w:val="22"/>
      </w:rPr>
      <w:fldChar w:fldCharType="begin"/>
    </w:r>
    <w:r w:rsidR="00FB73A8" w:rsidRPr="004B6382">
      <w:rPr>
        <w:b/>
        <w:i/>
        <w:sz w:val="22"/>
      </w:rPr>
      <w:instrText xml:space="preserve"> NUMPAGES </w:instrText>
    </w:r>
    <w:r w:rsidR="00FB73A8" w:rsidRPr="004B6382">
      <w:rPr>
        <w:b/>
        <w:i/>
        <w:sz w:val="22"/>
      </w:rPr>
      <w:fldChar w:fldCharType="separate"/>
    </w:r>
    <w:r w:rsidR="00B919A6">
      <w:rPr>
        <w:b/>
        <w:i/>
        <w:noProof/>
        <w:sz w:val="22"/>
      </w:rPr>
      <w:t>3</w:t>
    </w:r>
    <w:r w:rsidR="00FB73A8" w:rsidRPr="004B6382">
      <w:rPr>
        <w:b/>
        <w:i/>
        <w:sz w:val="22"/>
      </w:rPr>
      <w:fldChar w:fldCharType="end"/>
    </w:r>
  </w:p>
  <w:p w14:paraId="4FDB5C76" w14:textId="77777777" w:rsidR="00F4412D" w:rsidRPr="006C4E46" w:rsidRDefault="006C4E46" w:rsidP="006C4E4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919A6">
      <w:rPr>
        <w:i/>
        <w:noProof/>
        <w:sz w:val="22"/>
      </w:rPr>
      <w:t>App_BioMEM_FA10_IG_August2017.docx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FB73A8">
      <w:rPr>
        <w:b/>
        <w:i/>
        <w:sz w:val="22"/>
      </w:rPr>
      <w:t>BioMEMS Overview Assessment -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3A7FD" w14:textId="77777777" w:rsidR="00F4412D" w:rsidRDefault="00F4412D">
    <w:pPr>
      <w:pStyle w:val="Footer"/>
    </w:pPr>
  </w:p>
  <w:p w14:paraId="59807E42" w14:textId="77777777" w:rsidR="00F4412D" w:rsidRDefault="00F4412D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59AFB" w14:textId="77777777" w:rsidR="00E91AFA" w:rsidRDefault="00E91AFA">
      <w:r>
        <w:separator/>
      </w:r>
    </w:p>
  </w:footnote>
  <w:footnote w:type="continuationSeparator" w:id="0">
    <w:p w14:paraId="50065823" w14:textId="77777777" w:rsidR="00E91AFA" w:rsidRDefault="00E91A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91E1F" w14:textId="77777777" w:rsidR="00F4412D" w:rsidRDefault="00EA5059" w:rsidP="00EC6A39">
    <w:pPr>
      <w:pStyle w:val="Header"/>
      <w:jc w:val="right"/>
    </w:pPr>
    <w:r>
      <w:rPr>
        <w:noProof/>
      </w:rPr>
      <w:drawing>
        <wp:inline distT="0" distB="0" distL="0" distR="0" wp14:anchorId="290C2500" wp14:editId="51F428AC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2579DC" w14:textId="77777777" w:rsidR="00F4412D" w:rsidRDefault="00F441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C725" w14:textId="77777777" w:rsidR="00F4412D" w:rsidRDefault="00F4412D" w:rsidP="00EC6A39">
    <w:pPr>
      <w:pStyle w:val="Header"/>
      <w:jc w:val="right"/>
    </w:pPr>
  </w:p>
  <w:p w14:paraId="7340A4F7" w14:textId="77777777" w:rsidR="00F4412D" w:rsidRDefault="00F4412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4A0BB" w14:textId="77777777" w:rsidR="00F4412D" w:rsidRDefault="00F441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B0255"/>
    <w:multiLevelType w:val="hybridMultilevel"/>
    <w:tmpl w:val="6BBEF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4F010BA"/>
    <w:multiLevelType w:val="multilevel"/>
    <w:tmpl w:val="1A42CB40"/>
    <w:styleLink w:val="Style1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37D4AB0"/>
    <w:multiLevelType w:val="hybridMultilevel"/>
    <w:tmpl w:val="E878F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12C4B8C"/>
    <w:multiLevelType w:val="hybridMultilevel"/>
    <w:tmpl w:val="1E18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2A22FA"/>
    <w:multiLevelType w:val="multilevel"/>
    <w:tmpl w:val="1A42CB40"/>
    <w:numStyleLink w:val="Style1"/>
  </w:abstractNum>
  <w:abstractNum w:abstractNumId="13">
    <w:nsid w:val="7A9F780D"/>
    <w:multiLevelType w:val="hybridMultilevel"/>
    <w:tmpl w:val="B8C02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13"/>
  </w:num>
  <w:num w:numId="12">
    <w:abstractNumId w:val="12"/>
  </w:num>
  <w:num w:numId="13">
    <w:abstractNumId w:val="4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1D8B"/>
    <w:rsid w:val="0005565C"/>
    <w:rsid w:val="00066C9D"/>
    <w:rsid w:val="00097CC8"/>
    <w:rsid w:val="000C04B3"/>
    <w:rsid w:val="000C4088"/>
    <w:rsid w:val="000F1F79"/>
    <w:rsid w:val="00111E39"/>
    <w:rsid w:val="001131A8"/>
    <w:rsid w:val="0012192B"/>
    <w:rsid w:val="00131F84"/>
    <w:rsid w:val="0014607B"/>
    <w:rsid w:val="00155C96"/>
    <w:rsid w:val="001654D4"/>
    <w:rsid w:val="00172A45"/>
    <w:rsid w:val="00172E99"/>
    <w:rsid w:val="00176A39"/>
    <w:rsid w:val="00190D4B"/>
    <w:rsid w:val="001912F5"/>
    <w:rsid w:val="001A7425"/>
    <w:rsid w:val="001B508A"/>
    <w:rsid w:val="002264A2"/>
    <w:rsid w:val="00230878"/>
    <w:rsid w:val="00245A30"/>
    <w:rsid w:val="00251D6B"/>
    <w:rsid w:val="00260895"/>
    <w:rsid w:val="002A1736"/>
    <w:rsid w:val="002B64EE"/>
    <w:rsid w:val="002F7867"/>
    <w:rsid w:val="00303E6A"/>
    <w:rsid w:val="003044C6"/>
    <w:rsid w:val="00304869"/>
    <w:rsid w:val="003237FA"/>
    <w:rsid w:val="00350CE9"/>
    <w:rsid w:val="003531C6"/>
    <w:rsid w:val="00355290"/>
    <w:rsid w:val="003A0197"/>
    <w:rsid w:val="003A23E4"/>
    <w:rsid w:val="003A52A8"/>
    <w:rsid w:val="003A5B8A"/>
    <w:rsid w:val="003E3BB8"/>
    <w:rsid w:val="003F0A58"/>
    <w:rsid w:val="00401B67"/>
    <w:rsid w:val="00404A77"/>
    <w:rsid w:val="00410493"/>
    <w:rsid w:val="004174B4"/>
    <w:rsid w:val="00426BC4"/>
    <w:rsid w:val="0043567D"/>
    <w:rsid w:val="00456E84"/>
    <w:rsid w:val="0046023B"/>
    <w:rsid w:val="00472BC4"/>
    <w:rsid w:val="00476BBB"/>
    <w:rsid w:val="00477A1F"/>
    <w:rsid w:val="004A55B0"/>
    <w:rsid w:val="004C621B"/>
    <w:rsid w:val="004E43AF"/>
    <w:rsid w:val="004E489A"/>
    <w:rsid w:val="00516480"/>
    <w:rsid w:val="00525AEF"/>
    <w:rsid w:val="00526947"/>
    <w:rsid w:val="00530481"/>
    <w:rsid w:val="005460FD"/>
    <w:rsid w:val="0057277D"/>
    <w:rsid w:val="005A0723"/>
    <w:rsid w:val="005C3FB2"/>
    <w:rsid w:val="005C593C"/>
    <w:rsid w:val="005D0DFB"/>
    <w:rsid w:val="005D25E4"/>
    <w:rsid w:val="005E0B74"/>
    <w:rsid w:val="005F0D7E"/>
    <w:rsid w:val="005F2B0F"/>
    <w:rsid w:val="0062015A"/>
    <w:rsid w:val="006217F2"/>
    <w:rsid w:val="006922A2"/>
    <w:rsid w:val="006B2FEF"/>
    <w:rsid w:val="006C4E46"/>
    <w:rsid w:val="006F0C56"/>
    <w:rsid w:val="007113A2"/>
    <w:rsid w:val="00715038"/>
    <w:rsid w:val="00754242"/>
    <w:rsid w:val="007914DB"/>
    <w:rsid w:val="00810584"/>
    <w:rsid w:val="00857197"/>
    <w:rsid w:val="00881286"/>
    <w:rsid w:val="008C7A99"/>
    <w:rsid w:val="008F3232"/>
    <w:rsid w:val="008F6A44"/>
    <w:rsid w:val="00901D44"/>
    <w:rsid w:val="00911D63"/>
    <w:rsid w:val="0093016F"/>
    <w:rsid w:val="0093397E"/>
    <w:rsid w:val="00943632"/>
    <w:rsid w:val="009475C1"/>
    <w:rsid w:val="00973FF2"/>
    <w:rsid w:val="0098351A"/>
    <w:rsid w:val="0099785A"/>
    <w:rsid w:val="009A257F"/>
    <w:rsid w:val="009A79C4"/>
    <w:rsid w:val="009C4DA6"/>
    <w:rsid w:val="009F1EA9"/>
    <w:rsid w:val="00A31583"/>
    <w:rsid w:val="00A52691"/>
    <w:rsid w:val="00AD14AE"/>
    <w:rsid w:val="00B05761"/>
    <w:rsid w:val="00B67F0B"/>
    <w:rsid w:val="00B919A6"/>
    <w:rsid w:val="00B97177"/>
    <w:rsid w:val="00B97BD9"/>
    <w:rsid w:val="00BB293A"/>
    <w:rsid w:val="00BB6307"/>
    <w:rsid w:val="00BC26C7"/>
    <w:rsid w:val="00BD0D14"/>
    <w:rsid w:val="00BE2767"/>
    <w:rsid w:val="00BF4FEC"/>
    <w:rsid w:val="00BF5C1E"/>
    <w:rsid w:val="00C31830"/>
    <w:rsid w:val="00C461F7"/>
    <w:rsid w:val="00C56572"/>
    <w:rsid w:val="00C61365"/>
    <w:rsid w:val="00C61390"/>
    <w:rsid w:val="00C738D4"/>
    <w:rsid w:val="00C779C0"/>
    <w:rsid w:val="00C90A22"/>
    <w:rsid w:val="00CA03F1"/>
    <w:rsid w:val="00CA0758"/>
    <w:rsid w:val="00CA2E97"/>
    <w:rsid w:val="00CA38E0"/>
    <w:rsid w:val="00CA775E"/>
    <w:rsid w:val="00CB5329"/>
    <w:rsid w:val="00CC6B4B"/>
    <w:rsid w:val="00CD791F"/>
    <w:rsid w:val="00CE4AC4"/>
    <w:rsid w:val="00D11481"/>
    <w:rsid w:val="00D15029"/>
    <w:rsid w:val="00D2047F"/>
    <w:rsid w:val="00D57370"/>
    <w:rsid w:val="00D7291D"/>
    <w:rsid w:val="00D7491B"/>
    <w:rsid w:val="00DA23E5"/>
    <w:rsid w:val="00DA2E34"/>
    <w:rsid w:val="00DD25B4"/>
    <w:rsid w:val="00DE2709"/>
    <w:rsid w:val="00DF54BA"/>
    <w:rsid w:val="00E54B53"/>
    <w:rsid w:val="00E91AFA"/>
    <w:rsid w:val="00EA31C9"/>
    <w:rsid w:val="00EA5059"/>
    <w:rsid w:val="00EA6D3E"/>
    <w:rsid w:val="00EC364A"/>
    <w:rsid w:val="00EC58CF"/>
    <w:rsid w:val="00EC6A39"/>
    <w:rsid w:val="00EE47F6"/>
    <w:rsid w:val="00EF3546"/>
    <w:rsid w:val="00F32980"/>
    <w:rsid w:val="00F4412D"/>
    <w:rsid w:val="00F473EE"/>
    <w:rsid w:val="00F65E74"/>
    <w:rsid w:val="00F72140"/>
    <w:rsid w:val="00F7215A"/>
    <w:rsid w:val="00F77B61"/>
    <w:rsid w:val="00F86494"/>
    <w:rsid w:val="00F91CB4"/>
    <w:rsid w:val="00F91FFD"/>
    <w:rsid w:val="00FB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C24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4C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044C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44C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4C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044C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4C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4C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4C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4C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4C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044C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044C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3044C6"/>
    <w:rPr>
      <w:color w:val="800080"/>
      <w:u w:val="single"/>
    </w:rPr>
  </w:style>
  <w:style w:type="character" w:styleId="Hyperlink">
    <w:name w:val="Hyperlink"/>
    <w:basedOn w:val="DefaultParagraphFont"/>
    <w:rsid w:val="003044C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044C6"/>
  </w:style>
  <w:style w:type="paragraph" w:styleId="TOC2">
    <w:name w:val="toc 2"/>
    <w:basedOn w:val="Normal"/>
    <w:next w:val="Normal"/>
    <w:autoRedefine/>
    <w:semiHidden/>
    <w:rsid w:val="003044C6"/>
    <w:pPr>
      <w:ind w:left="240"/>
    </w:pPr>
  </w:style>
  <w:style w:type="paragraph" w:styleId="TOC3">
    <w:name w:val="toc 3"/>
    <w:basedOn w:val="Normal"/>
    <w:next w:val="Normal"/>
    <w:autoRedefine/>
    <w:semiHidden/>
    <w:rsid w:val="003044C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044C6"/>
    <w:pPr>
      <w:keepLines/>
    </w:pPr>
    <w:rPr>
      <w:color w:val="000000"/>
    </w:rPr>
  </w:style>
  <w:style w:type="paragraph" w:customStyle="1" w:styleId="dldl1">
    <w:name w:val="dldl1"/>
    <w:basedOn w:val="BodyText"/>
    <w:rsid w:val="003044C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044C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044C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044C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044C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044C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044C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044C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044C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044C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044C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044C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044C6"/>
    <w:pPr>
      <w:jc w:val="center"/>
    </w:pPr>
    <w:rPr>
      <w:b/>
    </w:rPr>
  </w:style>
  <w:style w:type="numbering" w:styleId="111111">
    <w:name w:val="Outline List 2"/>
    <w:basedOn w:val="NoList"/>
    <w:rsid w:val="003044C6"/>
    <w:pPr>
      <w:numPr>
        <w:numId w:val="2"/>
      </w:numPr>
    </w:pPr>
  </w:style>
  <w:style w:type="paragraph" w:customStyle="1" w:styleId="OINumber">
    <w:name w:val="OI_Number"/>
    <w:basedOn w:val="Normal"/>
    <w:rsid w:val="003044C6"/>
    <w:pPr>
      <w:spacing w:before="80"/>
    </w:pPr>
    <w:rPr>
      <w:b/>
      <w:sz w:val="16"/>
    </w:rPr>
  </w:style>
  <w:style w:type="paragraph" w:styleId="BodyText">
    <w:name w:val="Body Text"/>
    <w:basedOn w:val="Normal"/>
    <w:rsid w:val="003044C6"/>
    <w:rPr>
      <w:szCs w:val="22"/>
    </w:rPr>
  </w:style>
  <w:style w:type="paragraph" w:styleId="BodyText2">
    <w:name w:val="Body Text 2"/>
    <w:basedOn w:val="Normal"/>
    <w:rsid w:val="003044C6"/>
    <w:pPr>
      <w:spacing w:after="120" w:line="480" w:lineRule="auto"/>
    </w:pPr>
  </w:style>
  <w:style w:type="paragraph" w:customStyle="1" w:styleId="EffectiveDate0">
    <w:name w:val="Effective_Date"/>
    <w:basedOn w:val="Normal"/>
    <w:rsid w:val="003044C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044C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044C6"/>
    <w:pPr>
      <w:numPr>
        <w:numId w:val="8"/>
      </w:numPr>
    </w:pPr>
  </w:style>
  <w:style w:type="paragraph" w:customStyle="1" w:styleId="ColumnHeader">
    <w:name w:val="ColumnHeader"/>
    <w:basedOn w:val="BodyText"/>
    <w:rsid w:val="003044C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044C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044C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77A1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C4E46"/>
    <w:rPr>
      <w:sz w:val="24"/>
      <w:szCs w:val="24"/>
    </w:rPr>
  </w:style>
  <w:style w:type="numbering" w:customStyle="1" w:styleId="Style1">
    <w:name w:val="Style1"/>
    <w:rsid w:val="00CD791F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4C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044C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44C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4C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044C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4C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4C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4C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4C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4C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044C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044C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3044C6"/>
    <w:rPr>
      <w:color w:val="800080"/>
      <w:u w:val="single"/>
    </w:rPr>
  </w:style>
  <w:style w:type="character" w:styleId="Hyperlink">
    <w:name w:val="Hyperlink"/>
    <w:basedOn w:val="DefaultParagraphFont"/>
    <w:rsid w:val="003044C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044C6"/>
  </w:style>
  <w:style w:type="paragraph" w:styleId="TOC2">
    <w:name w:val="toc 2"/>
    <w:basedOn w:val="Normal"/>
    <w:next w:val="Normal"/>
    <w:autoRedefine/>
    <w:semiHidden/>
    <w:rsid w:val="003044C6"/>
    <w:pPr>
      <w:ind w:left="240"/>
    </w:pPr>
  </w:style>
  <w:style w:type="paragraph" w:styleId="TOC3">
    <w:name w:val="toc 3"/>
    <w:basedOn w:val="Normal"/>
    <w:next w:val="Normal"/>
    <w:autoRedefine/>
    <w:semiHidden/>
    <w:rsid w:val="003044C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044C6"/>
    <w:pPr>
      <w:keepLines/>
    </w:pPr>
    <w:rPr>
      <w:color w:val="000000"/>
    </w:rPr>
  </w:style>
  <w:style w:type="paragraph" w:customStyle="1" w:styleId="dldl1">
    <w:name w:val="dldl1"/>
    <w:basedOn w:val="BodyText"/>
    <w:rsid w:val="003044C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044C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044C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044C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044C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044C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044C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044C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044C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044C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044C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044C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044C6"/>
    <w:pPr>
      <w:jc w:val="center"/>
    </w:pPr>
    <w:rPr>
      <w:b/>
    </w:rPr>
  </w:style>
  <w:style w:type="numbering" w:styleId="111111">
    <w:name w:val="Outline List 2"/>
    <w:basedOn w:val="NoList"/>
    <w:rsid w:val="003044C6"/>
    <w:pPr>
      <w:numPr>
        <w:numId w:val="2"/>
      </w:numPr>
    </w:pPr>
  </w:style>
  <w:style w:type="paragraph" w:customStyle="1" w:styleId="OINumber">
    <w:name w:val="OI_Number"/>
    <w:basedOn w:val="Normal"/>
    <w:rsid w:val="003044C6"/>
    <w:pPr>
      <w:spacing w:before="80"/>
    </w:pPr>
    <w:rPr>
      <w:b/>
      <w:sz w:val="16"/>
    </w:rPr>
  </w:style>
  <w:style w:type="paragraph" w:styleId="BodyText">
    <w:name w:val="Body Text"/>
    <w:basedOn w:val="Normal"/>
    <w:rsid w:val="003044C6"/>
    <w:rPr>
      <w:szCs w:val="22"/>
    </w:rPr>
  </w:style>
  <w:style w:type="paragraph" w:styleId="BodyText2">
    <w:name w:val="Body Text 2"/>
    <w:basedOn w:val="Normal"/>
    <w:rsid w:val="003044C6"/>
    <w:pPr>
      <w:spacing w:after="120" w:line="480" w:lineRule="auto"/>
    </w:pPr>
  </w:style>
  <w:style w:type="paragraph" w:customStyle="1" w:styleId="EffectiveDate0">
    <w:name w:val="Effective_Date"/>
    <w:basedOn w:val="Normal"/>
    <w:rsid w:val="003044C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044C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044C6"/>
    <w:pPr>
      <w:numPr>
        <w:numId w:val="8"/>
      </w:numPr>
    </w:pPr>
  </w:style>
  <w:style w:type="paragraph" w:customStyle="1" w:styleId="ColumnHeader">
    <w:name w:val="ColumnHeader"/>
    <w:basedOn w:val="BodyText"/>
    <w:rsid w:val="003044C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044C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044C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77A1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C4E46"/>
    <w:rPr>
      <w:sz w:val="24"/>
      <w:szCs w:val="24"/>
    </w:rPr>
  </w:style>
  <w:style w:type="numbering" w:customStyle="1" w:styleId="Style1">
    <w:name w:val="Style1"/>
    <w:rsid w:val="00CD791F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scme-nm.org/" TargetMode="External"/><Relationship Id="rId14" Type="http://schemas.openxmlformats.org/officeDocument/2006/relationships/hyperlink" Target="http://www.scme-nm.org/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yperlink" Target="http://scme-nm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599</Words>
  <Characters>3420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4011</CharactersWithSpaces>
  <SharedDoc>false</SharedDoc>
  <HLinks>
    <vt:vector size="42" baseType="variant">
      <vt:variant>
        <vt:i4>5701662</vt:i4>
      </vt:variant>
      <vt:variant>
        <vt:i4>18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2017-08-09T22:01:00Z</dcterms:created>
  <dcterms:modified xsi:type="dcterms:W3CDTF">2017-08-09T22:03:00Z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App_BioMEM_FA10</vt:lpwstr>
  </property>
  <property fmtid="{D5CDD505-2E9C-101B-9397-08002B2CF9AE}" pid="5" name="docPath">
    <vt:lpwstr>C:\xtProject\App_BioMEM_FA10\App_BioMEM_FA10.doc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