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532F9" w14:textId="77777777" w:rsidR="00671D04" w:rsidRDefault="00671D0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E487605" w14:textId="77777777" w:rsidTr="00970E04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8613101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3A1D63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A3060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32BB194" w14:textId="77777777" w:rsidR="006217F2" w:rsidRDefault="006217F2" w:rsidP="00DF54BA"/>
        </w:tc>
      </w:tr>
    </w:tbl>
    <w:p w14:paraId="6CE49660" w14:textId="4C150066" w:rsidR="0005565C" w:rsidRPr="00D17D6A" w:rsidRDefault="005757F8" w:rsidP="00D17D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New Innovations in</w:t>
      </w:r>
      <w:r w:rsidR="00C61BDF">
        <w:rPr>
          <w:b/>
          <w:sz w:val="48"/>
          <w:szCs w:val="48"/>
        </w:rPr>
        <w:t xml:space="preserve"> MEMS</w:t>
      </w:r>
      <w:r w:rsidR="0075264D">
        <w:rPr>
          <w:b/>
          <w:sz w:val="48"/>
          <w:szCs w:val="48"/>
        </w:rPr>
        <w:t xml:space="preserve"> Activity</w:t>
      </w:r>
    </w:p>
    <w:p w14:paraId="1869C4C2" w14:textId="77777777" w:rsidR="00D17D6A" w:rsidRDefault="0005565C" w:rsidP="00D17D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CADFEE6" w14:textId="77777777" w:rsidR="00D17D6A" w:rsidRPr="00D17D6A" w:rsidRDefault="00D17D6A" w:rsidP="00D17D6A">
      <w:pPr>
        <w:jc w:val="center"/>
        <w:rPr>
          <w:b/>
          <w:sz w:val="36"/>
          <w:szCs w:val="36"/>
        </w:rPr>
        <w:sectPr w:rsidR="00D17D6A" w:rsidRPr="00D17D6A" w:rsidSect="00B839D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30" w:right="720" w:bottom="1440" w:left="720" w:header="720" w:footer="720" w:gutter="0"/>
          <w:cols w:space="720"/>
          <w:docGrid w:linePitch="326"/>
        </w:sectPr>
      </w:pPr>
    </w:p>
    <w:tbl>
      <w:tblPr>
        <w:tblW w:w="4931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92"/>
        <w:gridCol w:w="9786"/>
      </w:tblGrid>
      <w:tr w:rsidR="00251AC3" w:rsidRPr="00970E04" w14:paraId="67E61141" w14:textId="77777777" w:rsidTr="004175FE">
        <w:trPr>
          <w:cantSplit/>
          <w:trHeight w:val="558"/>
        </w:trPr>
        <w:tc>
          <w:tcPr>
            <w:tcW w:w="502" w:type="pct"/>
            <w:vAlign w:val="bottom"/>
          </w:tcPr>
          <w:p w14:paraId="2A188EC7" w14:textId="77777777" w:rsidR="00251AC3" w:rsidRPr="00B960A3" w:rsidRDefault="00251AC3" w:rsidP="00970E04">
            <w:pPr>
              <w:pStyle w:val="BodyText"/>
              <w:keepNext/>
              <w:keepLines/>
            </w:pPr>
            <w:bookmarkStart w:id="0" w:name="App_Intro_FA10_dldl165"/>
          </w:p>
        </w:tc>
        <w:tc>
          <w:tcPr>
            <w:tcW w:w="4498" w:type="pct"/>
            <w:vAlign w:val="bottom"/>
          </w:tcPr>
          <w:p w14:paraId="0B2A3E3D" w14:textId="77777777" w:rsidR="00D17D6A" w:rsidRPr="00970E04" w:rsidRDefault="00D17D6A" w:rsidP="001021D3">
            <w:pPr>
              <w:pStyle w:val="lvl1Text"/>
              <w:rPr>
                <w:sz w:val="24"/>
                <w:szCs w:val="24"/>
              </w:rPr>
            </w:pPr>
          </w:p>
          <w:p w14:paraId="6EA26ABF" w14:textId="77777777" w:rsidR="00251AC3" w:rsidRPr="00970E04" w:rsidRDefault="00251AC3" w:rsidP="001021D3">
            <w:pPr>
              <w:pStyle w:val="lvl1Text"/>
              <w:rPr>
                <w:sz w:val="24"/>
                <w:szCs w:val="24"/>
              </w:rPr>
            </w:pPr>
            <w:r w:rsidRPr="00970E04">
              <w:rPr>
                <w:sz w:val="24"/>
                <w:szCs w:val="24"/>
              </w:rPr>
              <w:t>Note to Instructor</w:t>
            </w:r>
          </w:p>
        </w:tc>
      </w:tr>
      <w:tr w:rsidR="00251AC3" w:rsidRPr="00970E04" w14:paraId="13BF61DC" w14:textId="77777777" w:rsidTr="004175FE">
        <w:trPr>
          <w:cantSplit/>
        </w:trPr>
        <w:tc>
          <w:tcPr>
            <w:tcW w:w="502" w:type="pct"/>
          </w:tcPr>
          <w:p w14:paraId="0030CBCD" w14:textId="77777777" w:rsidR="00251AC3" w:rsidRPr="00B960A3" w:rsidRDefault="00251AC3" w:rsidP="001021D3">
            <w:pPr>
              <w:pStyle w:val="txtx1"/>
            </w:pPr>
          </w:p>
        </w:tc>
        <w:tc>
          <w:tcPr>
            <w:tcW w:w="4498" w:type="pct"/>
          </w:tcPr>
          <w:p w14:paraId="6B071B23" w14:textId="77777777" w:rsidR="0061500D" w:rsidRDefault="0061500D" w:rsidP="001021D3"/>
          <w:p w14:paraId="0AA8F93E" w14:textId="1835ACED" w:rsidR="00251AC3" w:rsidRDefault="005757F8" w:rsidP="001021D3">
            <w:r>
              <w:t>New Innovations in MEMS</w:t>
            </w:r>
            <w:r w:rsidR="00251AC3">
              <w:t xml:space="preserve"> </w:t>
            </w:r>
            <w:r>
              <w:t>i</w:t>
            </w:r>
            <w:r w:rsidR="00251AC3">
              <w:t xml:space="preserve">s an activity </w:t>
            </w:r>
            <w:r w:rsidR="00B757CE">
              <w:t xml:space="preserve">for the </w:t>
            </w:r>
            <w:r w:rsidR="00E91CA2" w:rsidRPr="0075264D">
              <w:rPr>
                <w:i/>
              </w:rPr>
              <w:t>History of MEMS</w:t>
            </w:r>
            <w:r w:rsidR="00B757CE" w:rsidRPr="0075264D">
              <w:rPr>
                <w:i/>
              </w:rPr>
              <w:t xml:space="preserve"> Learning Module</w:t>
            </w:r>
            <w:r w:rsidR="00251AC3">
              <w:t xml:space="preserve">. </w:t>
            </w:r>
            <w:r w:rsidR="0075264D">
              <w:t xml:space="preserve">This activity </w:t>
            </w:r>
            <w:r>
              <w:t>asks the students to continue the history of MEMS timeline into the 21</w:t>
            </w:r>
            <w:r w:rsidRPr="005757F8">
              <w:rPr>
                <w:vertAlign w:val="superscript"/>
              </w:rPr>
              <w:t>st</w:t>
            </w:r>
            <w:r>
              <w:t xml:space="preserve"> century.</w:t>
            </w:r>
            <w:r w:rsidR="0075264D">
              <w:t xml:space="preserve">  This activity should be completed after </w:t>
            </w:r>
            <w:r w:rsidR="00C65C03">
              <w:t xml:space="preserve">reviewing </w:t>
            </w:r>
            <w:r w:rsidR="0075264D">
              <w:t xml:space="preserve">the reading material – History of MEMS. </w:t>
            </w:r>
          </w:p>
          <w:p w14:paraId="0F6E7434" w14:textId="77777777" w:rsidR="00251AC3" w:rsidRDefault="00251AC3" w:rsidP="001021D3"/>
          <w:p w14:paraId="1B6C969B" w14:textId="77777777" w:rsidR="00251AC3" w:rsidRPr="0075264D" w:rsidRDefault="0075264D" w:rsidP="001021D3">
            <w:r>
              <w:t xml:space="preserve">The </w:t>
            </w:r>
            <w:r>
              <w:rPr>
                <w:i/>
              </w:rPr>
              <w:t>History of MEMS Learning Module</w:t>
            </w:r>
            <w:r>
              <w:t xml:space="preserve"> consists of the following:</w:t>
            </w:r>
          </w:p>
          <w:p w14:paraId="2FDA7620" w14:textId="77777777" w:rsidR="0075264D" w:rsidRDefault="0075264D" w:rsidP="001021D3">
            <w:pPr>
              <w:pStyle w:val="BulletList"/>
            </w:pPr>
            <w:r>
              <w:t>Pre-test or Knowledge Probe</w:t>
            </w:r>
          </w:p>
          <w:p w14:paraId="6AF27DD8" w14:textId="77777777" w:rsidR="00251AC3" w:rsidRDefault="00251AC3" w:rsidP="001021D3">
            <w:pPr>
              <w:pStyle w:val="BulletList"/>
            </w:pPr>
            <w:r>
              <w:t>History of MEMS Pr</w:t>
            </w:r>
            <w:r w:rsidR="00B757CE">
              <w:t>imary Knowledge</w:t>
            </w:r>
          </w:p>
          <w:p w14:paraId="73D2A799" w14:textId="77777777" w:rsidR="00251AC3" w:rsidRPr="005757F8" w:rsidRDefault="00251AC3" w:rsidP="001021D3">
            <w:pPr>
              <w:pStyle w:val="BulletList"/>
            </w:pPr>
            <w:r w:rsidRPr="005757F8">
              <w:t>History of</w:t>
            </w:r>
            <w:r w:rsidR="00B757CE" w:rsidRPr="005757F8">
              <w:t xml:space="preserve"> MEMS Activity</w:t>
            </w:r>
          </w:p>
          <w:p w14:paraId="73749A94" w14:textId="77777777" w:rsidR="0075264D" w:rsidRPr="005757F8" w:rsidRDefault="0075264D" w:rsidP="001021D3">
            <w:pPr>
              <w:pStyle w:val="BulletList"/>
              <w:rPr>
                <w:b/>
              </w:rPr>
            </w:pPr>
            <w:r w:rsidRPr="005757F8">
              <w:rPr>
                <w:b/>
              </w:rPr>
              <w:t>New Innovations in MEMS Activity</w:t>
            </w:r>
          </w:p>
          <w:p w14:paraId="5B5B25A9" w14:textId="77777777" w:rsidR="00251AC3" w:rsidRDefault="00251AC3" w:rsidP="001021D3">
            <w:pPr>
              <w:pStyle w:val="BulletList"/>
            </w:pPr>
            <w:r>
              <w:t>History of MEMS Fi</w:t>
            </w:r>
            <w:r w:rsidR="00B757CE">
              <w:t xml:space="preserve">nal Assessment </w:t>
            </w:r>
          </w:p>
          <w:p w14:paraId="52C0B503" w14:textId="77777777" w:rsidR="0061500D" w:rsidRDefault="0061500D" w:rsidP="0061500D">
            <w:pPr>
              <w:keepNext/>
              <w:keepLines/>
              <w:rPr>
                <w:color w:val="000000"/>
              </w:rPr>
            </w:pPr>
          </w:p>
          <w:p w14:paraId="3244D4BF" w14:textId="77777777" w:rsidR="00451004" w:rsidRDefault="00451004" w:rsidP="0061500D">
            <w:pPr>
              <w:keepNext/>
              <w:keepLines/>
              <w:rPr>
                <w:color w:val="000000"/>
              </w:rPr>
            </w:pPr>
          </w:p>
          <w:p w14:paraId="15A2706A" w14:textId="77777777" w:rsidR="0061500D" w:rsidRPr="0061500D" w:rsidRDefault="0061500D" w:rsidP="0075264D">
            <w:pPr>
              <w:keepNext/>
              <w:keepLines/>
              <w:rPr>
                <w:color w:val="000000"/>
              </w:rPr>
            </w:pPr>
          </w:p>
        </w:tc>
      </w:tr>
      <w:tr w:rsidR="008A0C1F" w:rsidRPr="00970E04" w14:paraId="712F04F3" w14:textId="77777777" w:rsidTr="004175FE">
        <w:trPr>
          <w:cantSplit/>
          <w:trHeight w:val="279"/>
        </w:trPr>
        <w:tc>
          <w:tcPr>
            <w:tcW w:w="502" w:type="pct"/>
            <w:vAlign w:val="bottom"/>
          </w:tcPr>
          <w:p w14:paraId="3019F61C" w14:textId="77777777" w:rsidR="008A0C1F" w:rsidRPr="00B960A3" w:rsidRDefault="008A0C1F" w:rsidP="00970E04">
            <w:pPr>
              <w:pStyle w:val="BodyText"/>
              <w:keepNext/>
              <w:keepLines/>
            </w:pPr>
            <w:bookmarkStart w:id="1" w:name="App_Intro_FA10_dldl108"/>
            <w:bookmarkEnd w:id="0"/>
          </w:p>
        </w:tc>
        <w:tc>
          <w:tcPr>
            <w:tcW w:w="4498" w:type="pct"/>
            <w:vAlign w:val="bottom"/>
          </w:tcPr>
          <w:p w14:paraId="6F036B0F" w14:textId="136B25BF" w:rsidR="008A0C1F" w:rsidRPr="00970E04" w:rsidRDefault="005757F8" w:rsidP="001021D3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 - </w:t>
            </w:r>
            <w:r w:rsidR="008A0C1F" w:rsidRPr="00970E04">
              <w:rPr>
                <w:sz w:val="24"/>
                <w:szCs w:val="24"/>
              </w:rPr>
              <w:t>Description and Estimated Time to Complete</w:t>
            </w:r>
          </w:p>
        </w:tc>
      </w:tr>
      <w:tr w:rsidR="008A0C1F" w:rsidRPr="00970E04" w14:paraId="2D1A16F8" w14:textId="77777777" w:rsidTr="004175FE">
        <w:trPr>
          <w:cantSplit/>
        </w:trPr>
        <w:tc>
          <w:tcPr>
            <w:tcW w:w="502" w:type="pct"/>
          </w:tcPr>
          <w:p w14:paraId="33DDCAB3" w14:textId="77777777" w:rsidR="008A0C1F" w:rsidRPr="00B960A3" w:rsidRDefault="008A0C1F" w:rsidP="001021D3">
            <w:pPr>
              <w:pStyle w:val="txtx1"/>
            </w:pPr>
          </w:p>
        </w:tc>
        <w:tc>
          <w:tcPr>
            <w:tcW w:w="4498" w:type="pct"/>
          </w:tcPr>
          <w:p w14:paraId="5EB60892" w14:textId="77777777" w:rsidR="0061500D" w:rsidRDefault="0061500D" w:rsidP="001021D3"/>
          <w:p w14:paraId="144C3293" w14:textId="23621CB0" w:rsidR="00C65C03" w:rsidRDefault="005757F8" w:rsidP="001021D3">
            <w:r>
              <w:t xml:space="preserve">The </w:t>
            </w:r>
            <w:r w:rsidR="00C65C03">
              <w:t xml:space="preserve">timeline presented in the </w:t>
            </w:r>
            <w:r>
              <w:t xml:space="preserve">History of </w:t>
            </w:r>
            <w:r w:rsidR="00C65C03">
              <w:t>MEMS reading unit took</w:t>
            </w:r>
            <w:r>
              <w:t xml:space="preserve"> you through the innovations that lead to the microelectromechanical systems</w:t>
            </w:r>
            <w:r w:rsidR="008625BD">
              <w:t xml:space="preserve"> (MEMS) </w:t>
            </w:r>
            <w:r w:rsidR="00C65C03">
              <w:t xml:space="preserve">being </w:t>
            </w:r>
            <w:r>
              <w:t>developed by the end of the 20</w:t>
            </w:r>
            <w:r w:rsidRPr="005757F8">
              <w:rPr>
                <w:vertAlign w:val="superscript"/>
              </w:rPr>
              <w:t>th</w:t>
            </w:r>
            <w:r>
              <w:t xml:space="preserve"> century.  In this activity you continue this timeline to modern day.  </w:t>
            </w:r>
          </w:p>
          <w:p w14:paraId="1DEBB47D" w14:textId="77777777" w:rsidR="00C65C03" w:rsidRDefault="00C65C03" w:rsidP="001021D3"/>
          <w:p w14:paraId="7D973479" w14:textId="04902DC5" w:rsidR="008625BD" w:rsidRDefault="00C65C03" w:rsidP="008625BD">
            <w:r>
              <w:t>There have been many</w:t>
            </w:r>
            <w:r w:rsidR="005757F8">
              <w:t xml:space="preserve"> innovations and advanc</w:t>
            </w:r>
            <w:r>
              <w:t>ements in MEMS during</w:t>
            </w:r>
            <w:r w:rsidR="005757F8">
              <w:t xml:space="preserve"> the 21</w:t>
            </w:r>
            <w:r w:rsidR="005757F8" w:rsidRPr="005757F8">
              <w:rPr>
                <w:vertAlign w:val="superscript"/>
              </w:rPr>
              <w:t>st</w:t>
            </w:r>
            <w:r w:rsidR="005757F8">
              <w:t xml:space="preserve"> century</w:t>
            </w:r>
            <w:r w:rsidR="008625BD">
              <w:t xml:space="preserve"> that have le</w:t>
            </w:r>
            <w:r w:rsidR="008625BD">
              <w:t>d to new devices and applications of MEMS</w:t>
            </w:r>
            <w:r w:rsidR="008625BD">
              <w:t>, and some that le</w:t>
            </w:r>
            <w:bookmarkStart w:id="2" w:name="_GoBack"/>
            <w:bookmarkEnd w:id="2"/>
            <w:r w:rsidR="008625BD">
              <w:t xml:space="preserve">d </w:t>
            </w:r>
            <w:r w:rsidR="008625BD">
              <w:t xml:space="preserve">to even smaller technologies, like </w:t>
            </w:r>
            <w:proofErr w:type="spellStart"/>
            <w:r w:rsidR="008625BD">
              <w:t>NanoEMS</w:t>
            </w:r>
            <w:proofErr w:type="spellEnd"/>
            <w:r w:rsidR="008625BD">
              <w:t>.  In this activity you identify and discuss at least five of these innovations.</w:t>
            </w:r>
          </w:p>
          <w:p w14:paraId="55BF4BAE" w14:textId="77777777" w:rsidR="005757F8" w:rsidRDefault="005757F8" w:rsidP="001021D3"/>
          <w:p w14:paraId="1638AED3" w14:textId="02EAFE6B" w:rsidR="008A0C1F" w:rsidRDefault="008A0C1F" w:rsidP="001021D3">
            <w:r>
              <w:t>Allow</w:t>
            </w:r>
            <w:r w:rsidR="00725F6A">
              <w:t xml:space="preserve"> up to 3 hours to complete </w:t>
            </w:r>
            <w:r w:rsidR="005757F8">
              <w:t>this activity</w:t>
            </w:r>
            <w:r>
              <w:t>.</w:t>
            </w:r>
          </w:p>
          <w:p w14:paraId="1797941F" w14:textId="77777777" w:rsidR="00B757CE" w:rsidRPr="00970E04" w:rsidRDefault="00B757CE" w:rsidP="001021D3">
            <w:pPr>
              <w:rPr>
                <w:sz w:val="22"/>
                <w:szCs w:val="22"/>
              </w:rPr>
            </w:pPr>
          </w:p>
        </w:tc>
      </w:tr>
    </w:tbl>
    <w:p w14:paraId="5CEFFA4A" w14:textId="26C736FE" w:rsidR="004175FE" w:rsidRDefault="004175FE">
      <w:bookmarkStart w:id="3" w:name="App_Intro_FA10_dldl76"/>
      <w:bookmarkEnd w:id="1"/>
      <w:r>
        <w:br w:type="page"/>
      </w:r>
    </w:p>
    <w:tbl>
      <w:tblPr>
        <w:tblW w:w="5059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0"/>
        <w:gridCol w:w="844"/>
        <w:gridCol w:w="9785"/>
        <w:gridCol w:w="281"/>
      </w:tblGrid>
      <w:tr w:rsidR="008A0C1F" w:rsidRPr="00970E04" w14:paraId="6873E754" w14:textId="77777777" w:rsidTr="005757F8">
        <w:trPr>
          <w:gridAfter w:val="1"/>
          <w:wAfter w:w="126" w:type="pct"/>
          <w:cantSplit/>
          <w:trHeight w:val="342"/>
        </w:trPr>
        <w:tc>
          <w:tcPr>
            <w:tcW w:w="490" w:type="pct"/>
            <w:gridSpan w:val="2"/>
            <w:vAlign w:val="bottom"/>
          </w:tcPr>
          <w:p w14:paraId="13175744" w14:textId="77777777" w:rsidR="008A0C1F" w:rsidRPr="00B960A3" w:rsidRDefault="008A0C1F" w:rsidP="00970E04">
            <w:pPr>
              <w:pStyle w:val="BodyText"/>
              <w:keepNext/>
              <w:keepLines/>
            </w:pPr>
            <w:bookmarkStart w:id="4" w:name="App_Intro_FA10_dldl77"/>
            <w:bookmarkEnd w:id="3"/>
          </w:p>
        </w:tc>
        <w:tc>
          <w:tcPr>
            <w:tcW w:w="4384" w:type="pct"/>
            <w:vAlign w:val="bottom"/>
          </w:tcPr>
          <w:p w14:paraId="017B760B" w14:textId="77777777" w:rsidR="00B757CE" w:rsidRPr="00970E04" w:rsidRDefault="00B757CE" w:rsidP="001021D3">
            <w:pPr>
              <w:pStyle w:val="lvl1Text"/>
              <w:rPr>
                <w:sz w:val="24"/>
                <w:szCs w:val="24"/>
              </w:rPr>
            </w:pPr>
          </w:p>
          <w:p w14:paraId="786C2928" w14:textId="77777777" w:rsidR="008A0C1F" w:rsidRPr="00970E04" w:rsidRDefault="008A0C1F" w:rsidP="001021D3">
            <w:pPr>
              <w:pStyle w:val="lvl1Text"/>
              <w:rPr>
                <w:sz w:val="24"/>
                <w:szCs w:val="24"/>
              </w:rPr>
            </w:pPr>
            <w:r w:rsidRPr="00970E04">
              <w:rPr>
                <w:sz w:val="24"/>
                <w:szCs w:val="24"/>
              </w:rPr>
              <w:t>Activity Objectives and Outcomes</w:t>
            </w:r>
          </w:p>
        </w:tc>
      </w:tr>
      <w:tr w:rsidR="008A0C1F" w:rsidRPr="00970E04" w14:paraId="6975A0F4" w14:textId="77777777" w:rsidTr="005757F8">
        <w:trPr>
          <w:gridAfter w:val="1"/>
          <w:wAfter w:w="126" w:type="pct"/>
          <w:cantSplit/>
        </w:trPr>
        <w:tc>
          <w:tcPr>
            <w:tcW w:w="490" w:type="pct"/>
            <w:gridSpan w:val="2"/>
          </w:tcPr>
          <w:p w14:paraId="417E7A60" w14:textId="77777777" w:rsidR="008A0C1F" w:rsidRPr="00B960A3" w:rsidRDefault="008A0C1F" w:rsidP="001021D3">
            <w:pPr>
              <w:pStyle w:val="txtx1"/>
            </w:pPr>
          </w:p>
        </w:tc>
        <w:tc>
          <w:tcPr>
            <w:tcW w:w="4384" w:type="pct"/>
          </w:tcPr>
          <w:p w14:paraId="2C298E31" w14:textId="77777777" w:rsidR="0061500D" w:rsidRDefault="0061500D" w:rsidP="001021D3">
            <w:pPr>
              <w:rPr>
                <w:u w:val="single"/>
              </w:rPr>
            </w:pPr>
          </w:p>
          <w:p w14:paraId="5140B50F" w14:textId="3E038A52" w:rsidR="008A0C1F" w:rsidRPr="00970E04" w:rsidRDefault="005757F8" w:rsidP="001021D3">
            <w:pPr>
              <w:rPr>
                <w:u w:val="single"/>
              </w:rPr>
            </w:pPr>
            <w:r>
              <w:rPr>
                <w:u w:val="single"/>
              </w:rPr>
              <w:t>Activity Objective</w:t>
            </w:r>
          </w:p>
          <w:p w14:paraId="3A6ED053" w14:textId="46CD9103" w:rsidR="008A0C1F" w:rsidRDefault="005757F8" w:rsidP="0083739C">
            <w:pPr>
              <w:pStyle w:val="ListParagraph"/>
              <w:numPr>
                <w:ilvl w:val="0"/>
                <w:numId w:val="9"/>
              </w:numPr>
            </w:pPr>
            <w:r>
              <w:t>Identify and explain at least five (5) innovations of the 21</w:t>
            </w:r>
            <w:r w:rsidRPr="005757F8">
              <w:rPr>
                <w:vertAlign w:val="superscript"/>
              </w:rPr>
              <w:t>st</w:t>
            </w:r>
            <w:r w:rsidR="008625BD">
              <w:t xml:space="preserve"> century that have le</w:t>
            </w:r>
            <w:r>
              <w:t>d to advancements in MEMS and NEMS</w:t>
            </w:r>
            <w:r w:rsidR="008625BD">
              <w:t xml:space="preserve"> (</w:t>
            </w:r>
            <w:proofErr w:type="spellStart"/>
            <w:r w:rsidR="008625BD">
              <w:t>NanoEMS</w:t>
            </w:r>
            <w:proofErr w:type="spellEnd"/>
            <w:r w:rsidR="008625BD">
              <w:t>)</w:t>
            </w:r>
            <w:r>
              <w:t>.</w:t>
            </w:r>
          </w:p>
          <w:p w14:paraId="12A78F85" w14:textId="77777777" w:rsidR="008A0C1F" w:rsidRDefault="008A0C1F" w:rsidP="001021D3"/>
          <w:p w14:paraId="4139A414" w14:textId="77777777" w:rsidR="008A0C1F" w:rsidRPr="00970E04" w:rsidRDefault="008A0C1F" w:rsidP="001021D3">
            <w:pPr>
              <w:rPr>
                <w:u w:val="single"/>
              </w:rPr>
            </w:pPr>
            <w:r w:rsidRPr="00970E04">
              <w:rPr>
                <w:u w:val="single"/>
              </w:rPr>
              <w:t>Activity Outcomes</w:t>
            </w:r>
          </w:p>
          <w:p w14:paraId="5B586709" w14:textId="293B5F6D" w:rsidR="008A0C1F" w:rsidRPr="00970E04" w:rsidRDefault="008A0C1F" w:rsidP="005757F8">
            <w:pPr>
              <w:rPr>
                <w:sz w:val="22"/>
                <w:szCs w:val="22"/>
              </w:rPr>
            </w:pPr>
            <w:r>
              <w:t xml:space="preserve">After the completion of this activity, you will have strengthened your knowledge of the </w:t>
            </w:r>
            <w:r w:rsidR="005757F8">
              <w:t>current milestones that</w:t>
            </w:r>
            <w:r w:rsidR="00A979B6">
              <w:t xml:space="preserve"> have occurred</w:t>
            </w:r>
            <w:r w:rsidR="005757F8">
              <w:t xml:space="preserve"> in the development of MEMS/NEMS since the 20</w:t>
            </w:r>
            <w:r w:rsidR="005757F8" w:rsidRPr="005757F8">
              <w:rPr>
                <w:vertAlign w:val="superscript"/>
              </w:rPr>
              <w:t>th</w:t>
            </w:r>
            <w:r w:rsidR="005757F8">
              <w:t xml:space="preserve"> century.</w:t>
            </w:r>
          </w:p>
        </w:tc>
      </w:tr>
      <w:tr w:rsidR="008A0C1F" w:rsidRPr="00970E04" w14:paraId="79579F93" w14:textId="77777777" w:rsidTr="005757F8">
        <w:trPr>
          <w:gridAfter w:val="1"/>
          <w:wAfter w:w="126" w:type="pct"/>
          <w:cantSplit/>
          <w:trHeight w:val="369"/>
        </w:trPr>
        <w:tc>
          <w:tcPr>
            <w:tcW w:w="490" w:type="pct"/>
            <w:gridSpan w:val="2"/>
            <w:vAlign w:val="bottom"/>
          </w:tcPr>
          <w:p w14:paraId="60ACA4ED" w14:textId="77777777" w:rsidR="008A0C1F" w:rsidRPr="00B960A3" w:rsidRDefault="008A0C1F" w:rsidP="00970E04">
            <w:pPr>
              <w:pStyle w:val="BodyText"/>
              <w:keepNext/>
              <w:keepLines/>
            </w:pPr>
            <w:bookmarkStart w:id="5" w:name="App_Intro_FA10_dldl121"/>
            <w:bookmarkEnd w:id="4"/>
          </w:p>
        </w:tc>
        <w:tc>
          <w:tcPr>
            <w:tcW w:w="4384" w:type="pct"/>
            <w:vAlign w:val="bottom"/>
          </w:tcPr>
          <w:p w14:paraId="5A4014B4" w14:textId="77777777" w:rsidR="0061500D" w:rsidRDefault="0061500D" w:rsidP="001021D3">
            <w:pPr>
              <w:pStyle w:val="lvl1Text"/>
              <w:rPr>
                <w:sz w:val="24"/>
                <w:szCs w:val="24"/>
              </w:rPr>
            </w:pPr>
          </w:p>
          <w:p w14:paraId="676719DA" w14:textId="77777777" w:rsidR="008A0C1F" w:rsidRPr="00970E04" w:rsidRDefault="008A0C1F" w:rsidP="001021D3">
            <w:pPr>
              <w:pStyle w:val="lvl1Text"/>
              <w:rPr>
                <w:sz w:val="24"/>
                <w:szCs w:val="24"/>
              </w:rPr>
            </w:pPr>
            <w:r w:rsidRPr="00970E04">
              <w:rPr>
                <w:sz w:val="24"/>
                <w:szCs w:val="24"/>
              </w:rPr>
              <w:t>Dependencies</w:t>
            </w:r>
          </w:p>
        </w:tc>
      </w:tr>
      <w:tr w:rsidR="008A0C1F" w:rsidRPr="00970E04" w14:paraId="7141827C" w14:textId="77777777" w:rsidTr="005757F8">
        <w:trPr>
          <w:gridAfter w:val="1"/>
          <w:wAfter w:w="126" w:type="pct"/>
          <w:cantSplit/>
        </w:trPr>
        <w:tc>
          <w:tcPr>
            <w:tcW w:w="490" w:type="pct"/>
            <w:gridSpan w:val="2"/>
          </w:tcPr>
          <w:p w14:paraId="3191D35F" w14:textId="77777777" w:rsidR="008A0C1F" w:rsidRPr="00B960A3" w:rsidRDefault="008A0C1F" w:rsidP="001021D3">
            <w:pPr>
              <w:pStyle w:val="txtx1"/>
            </w:pPr>
          </w:p>
        </w:tc>
        <w:tc>
          <w:tcPr>
            <w:tcW w:w="4384" w:type="pct"/>
          </w:tcPr>
          <w:p w14:paraId="4266BED9" w14:textId="77777777" w:rsidR="0061500D" w:rsidRDefault="0061500D" w:rsidP="001021D3"/>
          <w:p w14:paraId="7AB474C7" w14:textId="77777777" w:rsidR="008A0C1F" w:rsidRDefault="008A0C1F" w:rsidP="001021D3">
            <w:r>
              <w:t>It would be help</w:t>
            </w:r>
            <w:r w:rsidR="00B757CE">
              <w:t>ful to review the following material</w:t>
            </w:r>
            <w:r>
              <w:t>:</w:t>
            </w:r>
          </w:p>
          <w:p w14:paraId="04A3DB63" w14:textId="5A20A52F" w:rsidR="008A0C1F" w:rsidRDefault="00D66DED" w:rsidP="003A5B1B">
            <w:pPr>
              <w:pStyle w:val="BulletList"/>
            </w:pPr>
            <w:r>
              <w:t xml:space="preserve">History of MEMS </w:t>
            </w:r>
            <w:r w:rsidR="008A0C1F">
              <w:t>P</w:t>
            </w:r>
            <w:r w:rsidR="00B757CE">
              <w:t>rimary Knowledge</w:t>
            </w:r>
            <w:r w:rsidR="000C4491">
              <w:t xml:space="preserve"> (PK) unit</w:t>
            </w:r>
          </w:p>
          <w:p w14:paraId="1D240556" w14:textId="77777777" w:rsidR="005757F8" w:rsidRDefault="005757F8" w:rsidP="005757F8">
            <w:pPr>
              <w:pStyle w:val="BulletList"/>
              <w:numPr>
                <w:ilvl w:val="0"/>
                <w:numId w:val="0"/>
              </w:numPr>
              <w:ind w:left="360" w:hanging="360"/>
            </w:pPr>
          </w:p>
          <w:p w14:paraId="09ED79B4" w14:textId="77777777" w:rsidR="005757F8" w:rsidRDefault="005757F8" w:rsidP="005757F8">
            <w:pPr>
              <w:pStyle w:val="BulletList"/>
              <w:numPr>
                <w:ilvl w:val="0"/>
                <w:numId w:val="0"/>
              </w:numPr>
              <w:ind w:left="360" w:hanging="360"/>
            </w:pPr>
          </w:p>
          <w:p w14:paraId="6B853DC8" w14:textId="77777777" w:rsidR="005757F8" w:rsidRDefault="005757F8" w:rsidP="005757F8">
            <w:pPr>
              <w:pStyle w:val="BulletList"/>
              <w:numPr>
                <w:ilvl w:val="0"/>
                <w:numId w:val="0"/>
              </w:numPr>
              <w:ind w:left="360" w:hanging="360"/>
            </w:pPr>
            <w:r>
              <w:rPr>
                <w:b/>
              </w:rPr>
              <w:t>Activity – New Innovations in MEMS</w:t>
            </w:r>
          </w:p>
          <w:p w14:paraId="71A01E7C" w14:textId="77777777" w:rsidR="005757F8" w:rsidRDefault="005757F8" w:rsidP="005757F8">
            <w:pPr>
              <w:pStyle w:val="BulletList"/>
              <w:numPr>
                <w:ilvl w:val="0"/>
                <w:numId w:val="0"/>
              </w:numPr>
              <w:ind w:left="360" w:hanging="360"/>
            </w:pPr>
          </w:p>
          <w:p w14:paraId="1A916B47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 xml:space="preserve">Revisit the timeline in the </w:t>
            </w:r>
            <w:r w:rsidRPr="000C4491">
              <w:rPr>
                <w:i/>
              </w:rPr>
              <w:t>History of MEMS PK</w:t>
            </w:r>
            <w:r>
              <w:t>.  As you can see, this timeline identifies “specific” milestones in MEMS development up to 1999, the last of which is the Optical network switch by Lucent.</w:t>
            </w:r>
          </w:p>
          <w:p w14:paraId="545ECB82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For this activity, research, identify and discuss at least five (5) specific milestones that have occurred since the year 2000.  Each of these milestones must meet the following criteria:</w:t>
            </w:r>
          </w:p>
          <w:p w14:paraId="0871BA8E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Occurred during the 21</w:t>
            </w:r>
            <w:r w:rsidRPr="005757F8">
              <w:rPr>
                <w:vertAlign w:val="superscript"/>
              </w:rPr>
              <w:t>st</w:t>
            </w:r>
            <w:r>
              <w:t xml:space="preserve"> century</w:t>
            </w:r>
          </w:p>
          <w:p w14:paraId="5550A99F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Led to a change or new development/direction in at least one area of MEMS or NEMS.</w:t>
            </w:r>
          </w:p>
          <w:p w14:paraId="120D380F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Create a graphic illustrating your five milestones – what they are and when they occurred.</w:t>
            </w:r>
          </w:p>
          <w:p w14:paraId="5F236DAE" w14:textId="621B10FB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For each milestone, write a discussion that includ</w:t>
            </w:r>
            <w:r w:rsidR="000C4491">
              <w:t>es, at a minimum, the following:</w:t>
            </w:r>
          </w:p>
          <w:p w14:paraId="436768BE" w14:textId="712A08A7" w:rsidR="000C4491" w:rsidRDefault="000C4491" w:rsidP="005757F8">
            <w:pPr>
              <w:pStyle w:val="BulletList"/>
              <w:numPr>
                <w:ilvl w:val="1"/>
                <w:numId w:val="10"/>
              </w:numPr>
            </w:pPr>
            <w:r>
              <w:t>The timing of the milestone</w:t>
            </w:r>
          </w:p>
          <w:p w14:paraId="730A2916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Description of the milestone</w:t>
            </w:r>
          </w:p>
          <w:p w14:paraId="118F1F8F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People involved in the innovation</w:t>
            </w:r>
          </w:p>
          <w:p w14:paraId="3B4F65A3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How this innovation affected the direction of MEMS or changed MEMS at that time</w:t>
            </w:r>
          </w:p>
          <w:p w14:paraId="205BBD83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The importance of the innovation to the future of MEMS/NEMS</w:t>
            </w:r>
          </w:p>
          <w:p w14:paraId="657CE51D" w14:textId="036E7BCE" w:rsidR="002851BF" w:rsidRDefault="002851BF" w:rsidP="005757F8">
            <w:pPr>
              <w:pStyle w:val="BulletList"/>
              <w:numPr>
                <w:ilvl w:val="0"/>
                <w:numId w:val="10"/>
              </w:numPr>
            </w:pPr>
            <w:r>
              <w:t>Include a Reference section of all of your sources for information and graphics.</w:t>
            </w:r>
          </w:p>
          <w:p w14:paraId="77F0F059" w14:textId="40464E94" w:rsidR="005757F8" w:rsidRPr="005757F8" w:rsidRDefault="002851BF" w:rsidP="005757F8">
            <w:pPr>
              <w:pStyle w:val="BulletList"/>
              <w:numPr>
                <w:ilvl w:val="0"/>
                <w:numId w:val="10"/>
              </w:numPr>
            </w:pPr>
            <w:r>
              <w:t>Submit your timeline,</w:t>
            </w:r>
            <w:r w:rsidR="005757F8">
              <w:t xml:space="preserve"> discussion</w:t>
            </w:r>
            <w:r>
              <w:t xml:space="preserve"> and references</w:t>
            </w:r>
            <w:r w:rsidR="005757F8">
              <w:t>.</w:t>
            </w:r>
          </w:p>
        </w:tc>
      </w:tr>
      <w:tr w:rsidR="008A0C1F" w:rsidRPr="00970E04" w14:paraId="1850E9B2" w14:textId="77777777" w:rsidTr="005757F8">
        <w:trPr>
          <w:cantSplit/>
        </w:trPr>
        <w:tc>
          <w:tcPr>
            <w:tcW w:w="112" w:type="pct"/>
          </w:tcPr>
          <w:p w14:paraId="36CA3512" w14:textId="6FFADF2D" w:rsidR="008A0C1F" w:rsidRPr="00B960A3" w:rsidRDefault="008A0C1F" w:rsidP="00970E04">
            <w:pPr>
              <w:pStyle w:val="txtx1"/>
              <w:keepNext/>
            </w:pPr>
            <w:bookmarkStart w:id="6" w:name="App_Intro_FA10_dldl168"/>
            <w:bookmarkEnd w:id="5"/>
          </w:p>
        </w:tc>
        <w:tc>
          <w:tcPr>
            <w:tcW w:w="4888" w:type="pct"/>
            <w:gridSpan w:val="3"/>
          </w:tcPr>
          <w:p w14:paraId="0662D34D" w14:textId="7E0B7CE3" w:rsidR="008A0C1F" w:rsidRPr="00970E04" w:rsidRDefault="008A0C1F" w:rsidP="00970E04">
            <w:pPr>
              <w:keepNext/>
              <w:rPr>
                <w:sz w:val="22"/>
                <w:szCs w:val="22"/>
              </w:rPr>
            </w:pPr>
          </w:p>
        </w:tc>
      </w:tr>
      <w:bookmarkEnd w:id="6"/>
    </w:tbl>
    <w:p w14:paraId="53262886" w14:textId="77777777" w:rsidR="008A0C1F" w:rsidRDefault="008A0C1F" w:rsidP="00D57370">
      <w:pPr>
        <w:pStyle w:val="Header"/>
      </w:pPr>
    </w:p>
    <w:p w14:paraId="64415283" w14:textId="77777777" w:rsidR="002851BF" w:rsidRDefault="002851BF" w:rsidP="00D57370">
      <w:pPr>
        <w:pStyle w:val="Header"/>
      </w:pPr>
    </w:p>
    <w:p w14:paraId="6C3242C1" w14:textId="77777777" w:rsidR="002851BF" w:rsidRDefault="002851BF" w:rsidP="00D57370">
      <w:pPr>
        <w:pStyle w:val="Header"/>
      </w:pPr>
    </w:p>
    <w:tbl>
      <w:tblPr>
        <w:tblW w:w="4907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829"/>
      </w:tblGrid>
      <w:tr w:rsidR="002465E9" w:rsidRPr="00D83569" w14:paraId="0EAE4C2A" w14:textId="77777777" w:rsidTr="005757F8">
        <w:tc>
          <w:tcPr>
            <w:tcW w:w="460" w:type="pct"/>
          </w:tcPr>
          <w:p w14:paraId="247FAAA3" w14:textId="77777777" w:rsidR="002465E9" w:rsidRPr="00D83569" w:rsidRDefault="002465E9" w:rsidP="0055682F">
            <w:pPr>
              <w:pStyle w:val="txtx1"/>
            </w:pPr>
            <w:bookmarkStart w:id="7" w:name="App_CantiL_AC09_dldl193"/>
          </w:p>
        </w:tc>
        <w:tc>
          <w:tcPr>
            <w:tcW w:w="4540" w:type="pct"/>
          </w:tcPr>
          <w:p w14:paraId="3C7B0B6F" w14:textId="77777777" w:rsidR="00922E6B" w:rsidRDefault="00922E6B" w:rsidP="00970E04">
            <w:pPr>
              <w:keepNext/>
              <w:keepLines/>
              <w:rPr>
                <w:color w:val="000000"/>
              </w:rPr>
            </w:pPr>
          </w:p>
          <w:p w14:paraId="5DC94D7B" w14:textId="08DB4A2A" w:rsidR="00922E6B" w:rsidRPr="00214C48" w:rsidRDefault="00214C48" w:rsidP="00214C4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  <w:bookmarkEnd w:id="7"/>
    </w:tbl>
    <w:p w14:paraId="4FACB0FD" w14:textId="77777777" w:rsidR="006D5C4D" w:rsidRDefault="006D5C4D" w:rsidP="00091518">
      <w:pPr>
        <w:pStyle w:val="Header"/>
      </w:pPr>
    </w:p>
    <w:sectPr w:rsidR="006D5C4D" w:rsidSect="0075264D">
      <w:type w:val="continuous"/>
      <w:pgSz w:w="12240" w:h="15840"/>
      <w:pgMar w:top="1440" w:right="720" w:bottom="15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880FE" w14:textId="77777777" w:rsidR="005757F8" w:rsidRDefault="005757F8">
      <w:r>
        <w:separator/>
      </w:r>
    </w:p>
  </w:endnote>
  <w:endnote w:type="continuationSeparator" w:id="0">
    <w:p w14:paraId="3A59BBAC" w14:textId="77777777" w:rsidR="005757F8" w:rsidRDefault="0057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853C4" w14:textId="77777777" w:rsidR="005757F8" w:rsidRDefault="005757F8">
    <w:pPr>
      <w:pStyle w:val="Footer"/>
    </w:pPr>
  </w:p>
  <w:p w14:paraId="532230E9" w14:textId="77777777" w:rsidR="005757F8" w:rsidRDefault="005757F8" w:rsidP="00EC6A39">
    <w:pPr>
      <w:pStyle w:val="Footer"/>
      <w:jc w:val="right"/>
    </w:pPr>
    <w:r>
      <w:rPr>
        <w:noProof/>
      </w:rPr>
      <w:drawing>
        <wp:inline distT="0" distB="0" distL="0" distR="0" wp14:anchorId="3BC45156" wp14:editId="757125BC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CE748" w14:textId="77777777" w:rsidR="005757F8" w:rsidRPr="008824C1" w:rsidRDefault="005757F8" w:rsidP="006F00E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 w:rsidRPr="006F00EC">
      <w:rPr>
        <w:i/>
        <w:sz w:val="22"/>
      </w:rPr>
      <w:t>Southwest Center for Microsystems Education (SCME)</w:t>
    </w:r>
    <w:r>
      <w:rPr>
        <w:i/>
        <w:sz w:val="22"/>
      </w:rPr>
      <w:tab/>
    </w:r>
    <w:r>
      <w:rPr>
        <w:i/>
        <w:sz w:val="22"/>
      </w:rPr>
      <w:tab/>
    </w:r>
    <w:r w:rsidRPr="008824C1">
      <w:rPr>
        <w:b/>
        <w:i/>
      </w:rPr>
      <w:t xml:space="preserve">Page </w:t>
    </w:r>
    <w:r w:rsidRPr="008824C1">
      <w:rPr>
        <w:b/>
        <w:i/>
      </w:rPr>
      <w:fldChar w:fldCharType="begin"/>
    </w:r>
    <w:r w:rsidRPr="008824C1">
      <w:rPr>
        <w:b/>
        <w:i/>
      </w:rPr>
      <w:instrText xml:space="preserve"> PAGE </w:instrText>
    </w:r>
    <w:r w:rsidRPr="008824C1">
      <w:rPr>
        <w:b/>
        <w:i/>
      </w:rPr>
      <w:fldChar w:fldCharType="separate"/>
    </w:r>
    <w:r w:rsidR="008625BD">
      <w:rPr>
        <w:b/>
        <w:i/>
        <w:noProof/>
      </w:rPr>
      <w:t>2</w:t>
    </w:r>
    <w:r w:rsidRPr="008824C1">
      <w:rPr>
        <w:b/>
        <w:i/>
      </w:rPr>
      <w:fldChar w:fldCharType="end"/>
    </w:r>
    <w:r w:rsidRPr="008824C1">
      <w:rPr>
        <w:b/>
        <w:i/>
      </w:rPr>
      <w:t xml:space="preserve"> of </w:t>
    </w:r>
    <w:r w:rsidRPr="008824C1">
      <w:rPr>
        <w:b/>
        <w:i/>
      </w:rPr>
      <w:fldChar w:fldCharType="begin"/>
    </w:r>
    <w:r w:rsidRPr="008824C1">
      <w:rPr>
        <w:b/>
        <w:i/>
      </w:rPr>
      <w:instrText xml:space="preserve"> NUMPAGES </w:instrText>
    </w:r>
    <w:r w:rsidRPr="008824C1">
      <w:rPr>
        <w:b/>
        <w:i/>
      </w:rPr>
      <w:fldChar w:fldCharType="separate"/>
    </w:r>
    <w:r w:rsidR="008625BD">
      <w:rPr>
        <w:b/>
        <w:i/>
        <w:noProof/>
      </w:rPr>
      <w:t>2</w:t>
    </w:r>
    <w:r w:rsidRPr="008824C1">
      <w:rPr>
        <w:b/>
        <w:i/>
      </w:rPr>
      <w:fldChar w:fldCharType="end"/>
    </w:r>
  </w:p>
  <w:p w14:paraId="6371A446" w14:textId="0FCB05AD" w:rsidR="005757F8" w:rsidRPr="008824C1" w:rsidRDefault="005757F8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8824C1">
      <w:rPr>
        <w:i/>
      </w:rPr>
      <w:fldChar w:fldCharType="begin"/>
    </w:r>
    <w:r w:rsidRPr="008824C1">
      <w:rPr>
        <w:i/>
      </w:rPr>
      <w:instrText xml:space="preserve"> FILENAME </w:instrText>
    </w:r>
    <w:r w:rsidRPr="008824C1">
      <w:rPr>
        <w:i/>
      </w:rPr>
      <w:fldChar w:fldCharType="separate"/>
    </w:r>
    <w:r>
      <w:rPr>
        <w:i/>
        <w:noProof/>
      </w:rPr>
      <w:t>App_Intro_AC12_IG_May2017.docx</w:t>
    </w:r>
    <w:r w:rsidRPr="008824C1">
      <w:rPr>
        <w:i/>
      </w:rPr>
      <w:fldChar w:fldCharType="end"/>
    </w:r>
    <w:r w:rsidRPr="008824C1">
      <w:rPr>
        <w:i/>
      </w:rPr>
      <w:tab/>
    </w:r>
    <w:r w:rsidRPr="008824C1">
      <w:rPr>
        <w:b/>
        <w:i/>
      </w:rPr>
      <w:tab/>
    </w:r>
    <w:r w:rsidR="002851BF">
      <w:rPr>
        <w:b/>
        <w:i/>
      </w:rPr>
      <w:t>New Innovations in</w:t>
    </w:r>
    <w:r w:rsidRPr="008824C1">
      <w:rPr>
        <w:b/>
        <w:i/>
      </w:rPr>
      <w:t xml:space="preserve"> MEMS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4D496" w14:textId="77777777" w:rsidR="005757F8" w:rsidRDefault="005757F8">
    <w:pPr>
      <w:pStyle w:val="Footer"/>
    </w:pPr>
  </w:p>
  <w:p w14:paraId="2F9C3AE3" w14:textId="77777777" w:rsidR="005757F8" w:rsidRDefault="005757F8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C2D7E" w14:textId="77777777" w:rsidR="005757F8" w:rsidRDefault="005757F8">
      <w:r>
        <w:separator/>
      </w:r>
    </w:p>
  </w:footnote>
  <w:footnote w:type="continuationSeparator" w:id="0">
    <w:p w14:paraId="4834E444" w14:textId="77777777" w:rsidR="005757F8" w:rsidRDefault="005757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5DB9F" w14:textId="77777777" w:rsidR="005757F8" w:rsidRDefault="005757F8" w:rsidP="00EC6A39">
    <w:pPr>
      <w:pStyle w:val="Header"/>
      <w:jc w:val="right"/>
    </w:pPr>
    <w:r>
      <w:rPr>
        <w:noProof/>
      </w:rPr>
      <w:drawing>
        <wp:inline distT="0" distB="0" distL="0" distR="0" wp14:anchorId="23253D93" wp14:editId="66B7FF26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C744D9" w14:textId="77777777" w:rsidR="005757F8" w:rsidRDefault="005757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E8F0A" w14:textId="77777777" w:rsidR="005757F8" w:rsidRDefault="005757F8" w:rsidP="00EC6A39">
    <w:pPr>
      <w:pStyle w:val="Header"/>
      <w:jc w:val="right"/>
    </w:pPr>
  </w:p>
  <w:p w14:paraId="77F2382A" w14:textId="77777777" w:rsidR="005757F8" w:rsidRDefault="005757F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D5"/>
    <w:multiLevelType w:val="hybridMultilevel"/>
    <w:tmpl w:val="AC4EB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C75D9A"/>
    <w:multiLevelType w:val="hybridMultilevel"/>
    <w:tmpl w:val="3132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938"/>
    <w:rsid w:val="00040D75"/>
    <w:rsid w:val="000519F8"/>
    <w:rsid w:val="0005565C"/>
    <w:rsid w:val="00056814"/>
    <w:rsid w:val="00056DA9"/>
    <w:rsid w:val="00082082"/>
    <w:rsid w:val="0008263B"/>
    <w:rsid w:val="00086EE6"/>
    <w:rsid w:val="00091518"/>
    <w:rsid w:val="00097CC8"/>
    <w:rsid w:val="000B29C1"/>
    <w:rsid w:val="000B4BE9"/>
    <w:rsid w:val="000C04B3"/>
    <w:rsid w:val="000C4088"/>
    <w:rsid w:val="000C4491"/>
    <w:rsid w:val="000D388A"/>
    <w:rsid w:val="000E21FD"/>
    <w:rsid w:val="000E222C"/>
    <w:rsid w:val="000F1F79"/>
    <w:rsid w:val="001021D3"/>
    <w:rsid w:val="00111E39"/>
    <w:rsid w:val="001131A8"/>
    <w:rsid w:val="0012192B"/>
    <w:rsid w:val="0012644A"/>
    <w:rsid w:val="00131F84"/>
    <w:rsid w:val="0014607B"/>
    <w:rsid w:val="00155C96"/>
    <w:rsid w:val="001657AC"/>
    <w:rsid w:val="0016744C"/>
    <w:rsid w:val="00172A45"/>
    <w:rsid w:val="00172E99"/>
    <w:rsid w:val="00190D4B"/>
    <w:rsid w:val="001A7425"/>
    <w:rsid w:val="001A7E2D"/>
    <w:rsid w:val="001B28A3"/>
    <w:rsid w:val="001E4765"/>
    <w:rsid w:val="00214C48"/>
    <w:rsid w:val="00233796"/>
    <w:rsid w:val="00237044"/>
    <w:rsid w:val="002465E9"/>
    <w:rsid w:val="00251AC3"/>
    <w:rsid w:val="00255C01"/>
    <w:rsid w:val="00260895"/>
    <w:rsid w:val="0026268B"/>
    <w:rsid w:val="002851BF"/>
    <w:rsid w:val="002A1736"/>
    <w:rsid w:val="002B64EE"/>
    <w:rsid w:val="002D2401"/>
    <w:rsid w:val="002F7867"/>
    <w:rsid w:val="003160F0"/>
    <w:rsid w:val="003531C6"/>
    <w:rsid w:val="00355290"/>
    <w:rsid w:val="00371E23"/>
    <w:rsid w:val="00390F2A"/>
    <w:rsid w:val="003A0197"/>
    <w:rsid w:val="003A23E4"/>
    <w:rsid w:val="003A52A8"/>
    <w:rsid w:val="003A5B1B"/>
    <w:rsid w:val="003A5B8A"/>
    <w:rsid w:val="003E3BB8"/>
    <w:rsid w:val="003E3F69"/>
    <w:rsid w:val="003F4D86"/>
    <w:rsid w:val="00401B67"/>
    <w:rsid w:val="004175FE"/>
    <w:rsid w:val="0043567D"/>
    <w:rsid w:val="00451004"/>
    <w:rsid w:val="00451DC8"/>
    <w:rsid w:val="00456E84"/>
    <w:rsid w:val="0046023B"/>
    <w:rsid w:val="00476BBB"/>
    <w:rsid w:val="00481775"/>
    <w:rsid w:val="00486EF8"/>
    <w:rsid w:val="004A55B0"/>
    <w:rsid w:val="004B070D"/>
    <w:rsid w:val="004C442C"/>
    <w:rsid w:val="004E43AF"/>
    <w:rsid w:val="004E489A"/>
    <w:rsid w:val="00501741"/>
    <w:rsid w:val="00504D67"/>
    <w:rsid w:val="00505B5C"/>
    <w:rsid w:val="00525AEF"/>
    <w:rsid w:val="00526947"/>
    <w:rsid w:val="00530481"/>
    <w:rsid w:val="005460FD"/>
    <w:rsid w:val="00546BE5"/>
    <w:rsid w:val="0055682F"/>
    <w:rsid w:val="0056697F"/>
    <w:rsid w:val="005702BA"/>
    <w:rsid w:val="005757F8"/>
    <w:rsid w:val="005A0723"/>
    <w:rsid w:val="005A15DE"/>
    <w:rsid w:val="005C5203"/>
    <w:rsid w:val="005C593C"/>
    <w:rsid w:val="005D0DFB"/>
    <w:rsid w:val="005D25E4"/>
    <w:rsid w:val="005E0B74"/>
    <w:rsid w:val="005F0D7E"/>
    <w:rsid w:val="005F2B0F"/>
    <w:rsid w:val="0061500D"/>
    <w:rsid w:val="0062015A"/>
    <w:rsid w:val="006217F2"/>
    <w:rsid w:val="00625910"/>
    <w:rsid w:val="0063595A"/>
    <w:rsid w:val="00637BA1"/>
    <w:rsid w:val="00671D04"/>
    <w:rsid w:val="006922A2"/>
    <w:rsid w:val="006D5C4D"/>
    <w:rsid w:val="006F00EC"/>
    <w:rsid w:val="006F0C56"/>
    <w:rsid w:val="006F29BB"/>
    <w:rsid w:val="007113A2"/>
    <w:rsid w:val="007117B2"/>
    <w:rsid w:val="00713CD3"/>
    <w:rsid w:val="00725F6A"/>
    <w:rsid w:val="00734C46"/>
    <w:rsid w:val="0075264D"/>
    <w:rsid w:val="00754242"/>
    <w:rsid w:val="007914DB"/>
    <w:rsid w:val="0079699C"/>
    <w:rsid w:val="007A5903"/>
    <w:rsid w:val="007B38C4"/>
    <w:rsid w:val="007C39AE"/>
    <w:rsid w:val="008053A3"/>
    <w:rsid w:val="00810584"/>
    <w:rsid w:val="0083739C"/>
    <w:rsid w:val="00855BCB"/>
    <w:rsid w:val="00857197"/>
    <w:rsid w:val="008625BD"/>
    <w:rsid w:val="008762AC"/>
    <w:rsid w:val="00881286"/>
    <w:rsid w:val="008824C1"/>
    <w:rsid w:val="008A0C1F"/>
    <w:rsid w:val="008C743C"/>
    <w:rsid w:val="008C7A99"/>
    <w:rsid w:val="008F6A44"/>
    <w:rsid w:val="00911D63"/>
    <w:rsid w:val="00922E6B"/>
    <w:rsid w:val="00932B2A"/>
    <w:rsid w:val="0093397E"/>
    <w:rsid w:val="00936055"/>
    <w:rsid w:val="00943632"/>
    <w:rsid w:val="009475C1"/>
    <w:rsid w:val="00950A2C"/>
    <w:rsid w:val="00960B63"/>
    <w:rsid w:val="00970E04"/>
    <w:rsid w:val="0097347B"/>
    <w:rsid w:val="00973FF2"/>
    <w:rsid w:val="00986477"/>
    <w:rsid w:val="0099785A"/>
    <w:rsid w:val="009A257F"/>
    <w:rsid w:val="009A79C4"/>
    <w:rsid w:val="009B751A"/>
    <w:rsid w:val="009F1EA9"/>
    <w:rsid w:val="009F6046"/>
    <w:rsid w:val="00A005E3"/>
    <w:rsid w:val="00A2612E"/>
    <w:rsid w:val="00A31583"/>
    <w:rsid w:val="00A467CE"/>
    <w:rsid w:val="00A52691"/>
    <w:rsid w:val="00A717F9"/>
    <w:rsid w:val="00A83447"/>
    <w:rsid w:val="00A979B6"/>
    <w:rsid w:val="00AD14AE"/>
    <w:rsid w:val="00AD28C6"/>
    <w:rsid w:val="00B02DD9"/>
    <w:rsid w:val="00B05761"/>
    <w:rsid w:val="00B237DB"/>
    <w:rsid w:val="00B27734"/>
    <w:rsid w:val="00B40FEE"/>
    <w:rsid w:val="00B757CE"/>
    <w:rsid w:val="00B806C7"/>
    <w:rsid w:val="00B839D5"/>
    <w:rsid w:val="00B9400B"/>
    <w:rsid w:val="00B94380"/>
    <w:rsid w:val="00BB08E5"/>
    <w:rsid w:val="00BD0D14"/>
    <w:rsid w:val="00BE133A"/>
    <w:rsid w:val="00BF4FEC"/>
    <w:rsid w:val="00BF5C1E"/>
    <w:rsid w:val="00C15343"/>
    <w:rsid w:val="00C31830"/>
    <w:rsid w:val="00C422F5"/>
    <w:rsid w:val="00C461F7"/>
    <w:rsid w:val="00C61365"/>
    <w:rsid w:val="00C61390"/>
    <w:rsid w:val="00C61BDF"/>
    <w:rsid w:val="00C65C03"/>
    <w:rsid w:val="00C76342"/>
    <w:rsid w:val="00C779C0"/>
    <w:rsid w:val="00C90A22"/>
    <w:rsid w:val="00CA03F1"/>
    <w:rsid w:val="00CA0F78"/>
    <w:rsid w:val="00CA38E0"/>
    <w:rsid w:val="00CA5CBE"/>
    <w:rsid w:val="00CB5329"/>
    <w:rsid w:val="00CC6B4B"/>
    <w:rsid w:val="00CD2C01"/>
    <w:rsid w:val="00CD4276"/>
    <w:rsid w:val="00CE4AC4"/>
    <w:rsid w:val="00D11481"/>
    <w:rsid w:val="00D15029"/>
    <w:rsid w:val="00D17D6A"/>
    <w:rsid w:val="00D31A8E"/>
    <w:rsid w:val="00D553BC"/>
    <w:rsid w:val="00D57370"/>
    <w:rsid w:val="00D65EED"/>
    <w:rsid w:val="00D66DED"/>
    <w:rsid w:val="00D7491B"/>
    <w:rsid w:val="00D860AB"/>
    <w:rsid w:val="00DA23E5"/>
    <w:rsid w:val="00DA319E"/>
    <w:rsid w:val="00DA64AE"/>
    <w:rsid w:val="00DD25B4"/>
    <w:rsid w:val="00DF54BA"/>
    <w:rsid w:val="00E2259A"/>
    <w:rsid w:val="00E54B53"/>
    <w:rsid w:val="00E54F71"/>
    <w:rsid w:val="00E82FB6"/>
    <w:rsid w:val="00E91CA2"/>
    <w:rsid w:val="00E91CE2"/>
    <w:rsid w:val="00EA31C9"/>
    <w:rsid w:val="00EC364A"/>
    <w:rsid w:val="00EC58CF"/>
    <w:rsid w:val="00EC5961"/>
    <w:rsid w:val="00EC6A39"/>
    <w:rsid w:val="00EC7D83"/>
    <w:rsid w:val="00EE21B8"/>
    <w:rsid w:val="00EE2653"/>
    <w:rsid w:val="00EE47F6"/>
    <w:rsid w:val="00F0436F"/>
    <w:rsid w:val="00F304A5"/>
    <w:rsid w:val="00F32980"/>
    <w:rsid w:val="00F3500A"/>
    <w:rsid w:val="00F473EE"/>
    <w:rsid w:val="00F60BAF"/>
    <w:rsid w:val="00F65E74"/>
    <w:rsid w:val="00F709C1"/>
    <w:rsid w:val="00F72140"/>
    <w:rsid w:val="00F7215A"/>
    <w:rsid w:val="00F77B61"/>
    <w:rsid w:val="00F85F42"/>
    <w:rsid w:val="00F91CB4"/>
    <w:rsid w:val="00FC37A8"/>
    <w:rsid w:val="00FC7AD3"/>
    <w:rsid w:val="00FD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771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19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A319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A319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A319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A319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A319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A319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A319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A319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A319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A319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A319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A319E"/>
    <w:rPr>
      <w:color w:val="800080"/>
      <w:u w:val="single"/>
    </w:rPr>
  </w:style>
  <w:style w:type="character" w:styleId="Hyperlink">
    <w:name w:val="Hyperlink"/>
    <w:basedOn w:val="DefaultParagraphFont"/>
    <w:rsid w:val="00DA319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A319E"/>
  </w:style>
  <w:style w:type="paragraph" w:styleId="TOC2">
    <w:name w:val="toc 2"/>
    <w:basedOn w:val="Normal"/>
    <w:next w:val="Normal"/>
    <w:autoRedefine/>
    <w:semiHidden/>
    <w:rsid w:val="00DA319E"/>
    <w:pPr>
      <w:ind w:left="240"/>
    </w:pPr>
  </w:style>
  <w:style w:type="paragraph" w:styleId="TOC3">
    <w:name w:val="toc 3"/>
    <w:basedOn w:val="Normal"/>
    <w:next w:val="Normal"/>
    <w:autoRedefine/>
    <w:semiHidden/>
    <w:rsid w:val="00DA319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A319E"/>
    <w:pPr>
      <w:keepLines/>
    </w:pPr>
    <w:rPr>
      <w:color w:val="000000"/>
    </w:rPr>
  </w:style>
  <w:style w:type="paragraph" w:customStyle="1" w:styleId="dldl1">
    <w:name w:val="dldl1"/>
    <w:basedOn w:val="BodyText"/>
    <w:rsid w:val="00DA319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A319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A319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A319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A319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A319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A319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A319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A319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A319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A319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A319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A319E"/>
    <w:pPr>
      <w:jc w:val="center"/>
    </w:pPr>
    <w:rPr>
      <w:b/>
    </w:rPr>
  </w:style>
  <w:style w:type="numbering" w:styleId="111111">
    <w:name w:val="Outline List 2"/>
    <w:basedOn w:val="NoList"/>
    <w:rsid w:val="00DA319E"/>
    <w:pPr>
      <w:numPr>
        <w:numId w:val="2"/>
      </w:numPr>
    </w:pPr>
  </w:style>
  <w:style w:type="paragraph" w:customStyle="1" w:styleId="OINumber">
    <w:name w:val="OI_Number"/>
    <w:basedOn w:val="Normal"/>
    <w:rsid w:val="00DA319E"/>
    <w:pPr>
      <w:spacing w:before="80"/>
    </w:pPr>
    <w:rPr>
      <w:b/>
      <w:sz w:val="16"/>
    </w:rPr>
  </w:style>
  <w:style w:type="paragraph" w:styleId="BodyText">
    <w:name w:val="Body Text"/>
    <w:basedOn w:val="Normal"/>
    <w:rsid w:val="00DA319E"/>
    <w:rPr>
      <w:szCs w:val="22"/>
    </w:rPr>
  </w:style>
  <w:style w:type="paragraph" w:styleId="BodyText2">
    <w:name w:val="Body Text 2"/>
    <w:basedOn w:val="Normal"/>
    <w:rsid w:val="00DA319E"/>
    <w:pPr>
      <w:spacing w:after="120" w:line="480" w:lineRule="auto"/>
    </w:pPr>
  </w:style>
  <w:style w:type="paragraph" w:customStyle="1" w:styleId="EffectiveDate0">
    <w:name w:val="Effective_Date"/>
    <w:basedOn w:val="Normal"/>
    <w:rsid w:val="00DA319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A319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A319E"/>
    <w:pPr>
      <w:numPr>
        <w:numId w:val="8"/>
      </w:numPr>
    </w:pPr>
  </w:style>
  <w:style w:type="paragraph" w:customStyle="1" w:styleId="ColumnHeader">
    <w:name w:val="ColumnHeader"/>
    <w:basedOn w:val="BodyText"/>
    <w:rsid w:val="00DA319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DA319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F304A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E21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1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E21FD"/>
  </w:style>
  <w:style w:type="paragraph" w:styleId="CommentSubject">
    <w:name w:val="annotation subject"/>
    <w:basedOn w:val="CommentText"/>
    <w:next w:val="CommentText"/>
    <w:link w:val="CommentSubjectChar"/>
    <w:rsid w:val="000E2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21FD"/>
    <w:rPr>
      <w:b/>
      <w:bCs/>
    </w:rPr>
  </w:style>
  <w:style w:type="character" w:customStyle="1" w:styleId="FooterChar">
    <w:name w:val="Footer Char"/>
    <w:basedOn w:val="DefaultParagraphFont"/>
    <w:link w:val="Footer"/>
    <w:rsid w:val="006F00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5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19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A319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A319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A319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A319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A319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A319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A319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A319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A319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A319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A319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A319E"/>
    <w:rPr>
      <w:color w:val="800080"/>
      <w:u w:val="single"/>
    </w:rPr>
  </w:style>
  <w:style w:type="character" w:styleId="Hyperlink">
    <w:name w:val="Hyperlink"/>
    <w:basedOn w:val="DefaultParagraphFont"/>
    <w:rsid w:val="00DA319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A319E"/>
  </w:style>
  <w:style w:type="paragraph" w:styleId="TOC2">
    <w:name w:val="toc 2"/>
    <w:basedOn w:val="Normal"/>
    <w:next w:val="Normal"/>
    <w:autoRedefine/>
    <w:semiHidden/>
    <w:rsid w:val="00DA319E"/>
    <w:pPr>
      <w:ind w:left="240"/>
    </w:pPr>
  </w:style>
  <w:style w:type="paragraph" w:styleId="TOC3">
    <w:name w:val="toc 3"/>
    <w:basedOn w:val="Normal"/>
    <w:next w:val="Normal"/>
    <w:autoRedefine/>
    <w:semiHidden/>
    <w:rsid w:val="00DA319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A319E"/>
    <w:pPr>
      <w:keepLines/>
    </w:pPr>
    <w:rPr>
      <w:color w:val="000000"/>
    </w:rPr>
  </w:style>
  <w:style w:type="paragraph" w:customStyle="1" w:styleId="dldl1">
    <w:name w:val="dldl1"/>
    <w:basedOn w:val="BodyText"/>
    <w:rsid w:val="00DA319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A319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A319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A319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A319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A319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A319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A319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A319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A319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A319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A319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A319E"/>
    <w:pPr>
      <w:jc w:val="center"/>
    </w:pPr>
    <w:rPr>
      <w:b/>
    </w:rPr>
  </w:style>
  <w:style w:type="numbering" w:styleId="111111">
    <w:name w:val="Outline List 2"/>
    <w:basedOn w:val="NoList"/>
    <w:rsid w:val="00DA319E"/>
    <w:pPr>
      <w:numPr>
        <w:numId w:val="2"/>
      </w:numPr>
    </w:pPr>
  </w:style>
  <w:style w:type="paragraph" w:customStyle="1" w:styleId="OINumber">
    <w:name w:val="OI_Number"/>
    <w:basedOn w:val="Normal"/>
    <w:rsid w:val="00DA319E"/>
    <w:pPr>
      <w:spacing w:before="80"/>
    </w:pPr>
    <w:rPr>
      <w:b/>
      <w:sz w:val="16"/>
    </w:rPr>
  </w:style>
  <w:style w:type="paragraph" w:styleId="BodyText">
    <w:name w:val="Body Text"/>
    <w:basedOn w:val="Normal"/>
    <w:rsid w:val="00DA319E"/>
    <w:rPr>
      <w:szCs w:val="22"/>
    </w:rPr>
  </w:style>
  <w:style w:type="paragraph" w:styleId="BodyText2">
    <w:name w:val="Body Text 2"/>
    <w:basedOn w:val="Normal"/>
    <w:rsid w:val="00DA319E"/>
    <w:pPr>
      <w:spacing w:after="120" w:line="480" w:lineRule="auto"/>
    </w:pPr>
  </w:style>
  <w:style w:type="paragraph" w:customStyle="1" w:styleId="EffectiveDate0">
    <w:name w:val="Effective_Date"/>
    <w:basedOn w:val="Normal"/>
    <w:rsid w:val="00DA319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A319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A319E"/>
    <w:pPr>
      <w:numPr>
        <w:numId w:val="8"/>
      </w:numPr>
    </w:pPr>
  </w:style>
  <w:style w:type="paragraph" w:customStyle="1" w:styleId="ColumnHeader">
    <w:name w:val="ColumnHeader"/>
    <w:basedOn w:val="BodyText"/>
    <w:rsid w:val="00DA319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DA319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F304A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E21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1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E21FD"/>
  </w:style>
  <w:style w:type="paragraph" w:styleId="CommentSubject">
    <w:name w:val="annotation subject"/>
    <w:basedOn w:val="CommentText"/>
    <w:next w:val="CommentText"/>
    <w:link w:val="CommentSubjectChar"/>
    <w:rsid w:val="000E2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21FD"/>
    <w:rPr>
      <w:b/>
      <w:bCs/>
    </w:rPr>
  </w:style>
  <w:style w:type="character" w:customStyle="1" w:styleId="FooterChar">
    <w:name w:val="Footer Char"/>
    <w:basedOn w:val="DefaultParagraphFont"/>
    <w:link w:val="Footer"/>
    <w:rsid w:val="006F00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33</TotalTime>
  <Pages>2</Pages>
  <Words>460</Words>
  <Characters>2627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3081</CharactersWithSpaces>
  <SharedDoc>false</SharedDoc>
  <HLinks>
    <vt:vector size="36" baseType="variant">
      <vt:variant>
        <vt:i4>8192061</vt:i4>
      </vt:variant>
      <vt:variant>
        <vt:i4>15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3473464</vt:i4>
      </vt:variant>
      <vt:variant>
        <vt:i4>12</vt:i4>
      </vt:variant>
      <vt:variant>
        <vt:i4>0</vt:i4>
      </vt:variant>
      <vt:variant>
        <vt:i4>5</vt:i4>
      </vt:variant>
      <vt:variant>
        <vt:lpwstr>http://www.zyvex.com/nanotech/feynman.html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4456460</vt:i4>
      </vt:variant>
      <vt:variant>
        <vt:i4>4834</vt:i4>
      </vt:variant>
      <vt:variant>
        <vt:i4>1025</vt:i4>
      </vt:variant>
      <vt:variant>
        <vt:i4>1</vt:i4>
      </vt:variant>
      <vt:variant>
        <vt:lpwstr>C:\xtProject\App_Intro_FA10\graphics\History Crossword.gif</vt:lpwstr>
      </vt:variant>
      <vt:variant>
        <vt:lpwstr/>
      </vt:variant>
      <vt:variant>
        <vt:i4>4194362</vt:i4>
      </vt:variant>
      <vt:variant>
        <vt:i4>6162</vt:i4>
      </vt:variant>
      <vt:variant>
        <vt:i4>1026</vt:i4>
      </vt:variant>
      <vt:variant>
        <vt:i4>1</vt:i4>
      </vt:variant>
      <vt:variant>
        <vt:lpwstr>C:\xtProject\App_Intro_FA10\graphics\History Crossword_Ans.png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7</cp:revision>
  <cp:lastPrinted>2013-02-18T17:43:00Z</cp:lastPrinted>
  <dcterms:created xsi:type="dcterms:W3CDTF">2017-05-05T17:07:00Z</dcterms:created>
  <dcterms:modified xsi:type="dcterms:W3CDTF">2017-05-09T20:18:00Z</dcterms:modified>
</cp:coreProperties>
</file>