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597C3" w14:textId="77777777" w:rsidR="00912987" w:rsidRPr="00B03158" w:rsidRDefault="00912987" w:rsidP="00912987">
      <w:pPr>
        <w:jc w:val="center"/>
        <w:rPr>
          <w:b/>
          <w:sz w:val="32"/>
        </w:rPr>
      </w:pPr>
      <w:r w:rsidRPr="00B03158">
        <w:rPr>
          <w:b/>
          <w:sz w:val="32"/>
        </w:rPr>
        <w:t>Southwest Center for Microsystems Education (SCME)</w:t>
      </w:r>
    </w:p>
    <w:p w14:paraId="232BD807" w14:textId="77777777" w:rsidR="00912987" w:rsidRPr="00B03158" w:rsidRDefault="00912987" w:rsidP="00912987">
      <w:pPr>
        <w:jc w:val="center"/>
        <w:rPr>
          <w:b/>
          <w:sz w:val="32"/>
        </w:rPr>
      </w:pPr>
      <w:r w:rsidRPr="00B03158">
        <w:rPr>
          <w:b/>
          <w:sz w:val="32"/>
        </w:rPr>
        <w:t>University of New Mexico</w:t>
      </w:r>
    </w:p>
    <w:p w14:paraId="640B4342" w14:textId="77777777" w:rsidR="00912987" w:rsidRDefault="00912987" w:rsidP="00912987">
      <w:pPr>
        <w:jc w:val="center"/>
        <w:rPr>
          <w:b/>
          <w:sz w:val="32"/>
        </w:rPr>
      </w:pPr>
    </w:p>
    <w:p w14:paraId="1F201617" w14:textId="77777777" w:rsidR="00912987" w:rsidRPr="00843F55" w:rsidRDefault="00912987" w:rsidP="00912987">
      <w:pPr>
        <w:jc w:val="center"/>
        <w:rPr>
          <w:b/>
          <w:sz w:val="32"/>
        </w:rPr>
      </w:pPr>
    </w:p>
    <w:p w14:paraId="2CFC4567" w14:textId="77777777" w:rsidR="00912987" w:rsidRPr="00740282" w:rsidRDefault="00912987" w:rsidP="00912987">
      <w:pPr>
        <w:jc w:val="center"/>
        <w:rPr>
          <w:b/>
          <w:color w:val="C00000"/>
          <w:sz w:val="52"/>
          <w:szCs w:val="56"/>
        </w:rPr>
      </w:pPr>
      <w:r w:rsidRPr="00740282">
        <w:rPr>
          <w:b/>
          <w:color w:val="C00000"/>
          <w:sz w:val="52"/>
          <w:szCs w:val="56"/>
        </w:rPr>
        <w:t>MEMS:  Making Micro Machines Learning Module</w:t>
      </w:r>
    </w:p>
    <w:p w14:paraId="2E653F21" w14:textId="77777777" w:rsidR="00912987" w:rsidRDefault="00912987" w:rsidP="00912987">
      <w:pPr>
        <w:jc w:val="center"/>
        <w:rPr>
          <w:b/>
          <w:sz w:val="32"/>
        </w:rPr>
      </w:pPr>
    </w:p>
    <w:p w14:paraId="7D33B199" w14:textId="77777777" w:rsidR="00912987" w:rsidRPr="00740282" w:rsidRDefault="00912987" w:rsidP="00912987">
      <w:pPr>
        <w:jc w:val="center"/>
        <w:rPr>
          <w:b/>
          <w:sz w:val="28"/>
        </w:rPr>
      </w:pPr>
      <w:r w:rsidRPr="00740282">
        <w:rPr>
          <w:b/>
          <w:sz w:val="28"/>
        </w:rPr>
        <w:t xml:space="preserve">This </w:t>
      </w:r>
      <w:r w:rsidR="000C7105" w:rsidRPr="00740282">
        <w:rPr>
          <w:b/>
          <w:sz w:val="28"/>
        </w:rPr>
        <w:t>Learning Module</w:t>
      </w:r>
      <w:r w:rsidRPr="00740282">
        <w:rPr>
          <w:b/>
          <w:sz w:val="28"/>
        </w:rPr>
        <w:t xml:space="preserve"> supports the film by Silicon Run Productions: </w:t>
      </w:r>
    </w:p>
    <w:p w14:paraId="433127E7" w14:textId="77777777" w:rsidR="00912987" w:rsidRDefault="00912987" w:rsidP="00912987">
      <w:pPr>
        <w:jc w:val="center"/>
        <w:rPr>
          <w:b/>
          <w:sz w:val="32"/>
        </w:rPr>
      </w:pPr>
      <w:r>
        <w:rPr>
          <w:noProof/>
        </w:rPr>
        <w:drawing>
          <wp:inline distT="0" distB="0" distL="0" distR="0" wp14:anchorId="1052EBB0" wp14:editId="58287F13">
            <wp:extent cx="3867150" cy="1238250"/>
            <wp:effectExtent l="0" t="0" r="0" b="0"/>
            <wp:docPr id="1" name="Picture 1"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_title"/>
                    <pic:cNvPicPr>
                      <a:picLocks noChangeAspect="1" noChangeArrowheads="1"/>
                    </pic:cNvPicPr>
                  </pic:nvPicPr>
                  <pic:blipFill>
                    <a:blip r:embed="rId8" cstate="print"/>
                    <a:srcRect/>
                    <a:stretch>
                      <a:fillRect/>
                    </a:stretch>
                  </pic:blipFill>
                  <pic:spPr bwMode="auto">
                    <a:xfrm>
                      <a:off x="0" y="0"/>
                      <a:ext cx="3867150" cy="1238250"/>
                    </a:xfrm>
                    <a:prstGeom prst="rect">
                      <a:avLst/>
                    </a:prstGeom>
                    <a:noFill/>
                    <a:ln w="9525">
                      <a:noFill/>
                      <a:miter lim="800000"/>
                      <a:headEnd/>
                      <a:tailEnd/>
                    </a:ln>
                  </pic:spPr>
                </pic:pic>
              </a:graphicData>
            </a:graphic>
          </wp:inline>
        </w:drawing>
      </w:r>
    </w:p>
    <w:p w14:paraId="4FD4A35B" w14:textId="77777777" w:rsidR="00912987" w:rsidRPr="000C7105" w:rsidRDefault="000C7105" w:rsidP="000C7105">
      <w:pPr>
        <w:jc w:val="center"/>
        <w:rPr>
          <w:i/>
          <w:sz w:val="28"/>
        </w:rPr>
      </w:pPr>
      <w:r w:rsidRPr="000C7105">
        <w:rPr>
          <w:i/>
          <w:sz w:val="28"/>
        </w:rPr>
        <w:t>A learning map is included that provides a suggested outline on how to use this module in the classroom.  In order to complete the module, you need a copy of the film or access to the film online.</w:t>
      </w:r>
    </w:p>
    <w:p w14:paraId="2B8BBD1E" w14:textId="77777777" w:rsidR="000C7105" w:rsidRDefault="000C7105" w:rsidP="000C7105">
      <w:pPr>
        <w:jc w:val="center"/>
        <w:rPr>
          <w:sz w:val="28"/>
        </w:rPr>
      </w:pPr>
    </w:p>
    <w:p w14:paraId="2AE2E052" w14:textId="6D3CE397" w:rsidR="000C7105" w:rsidRDefault="000C7105" w:rsidP="000C7105">
      <w:pPr>
        <w:jc w:val="center"/>
        <w:rPr>
          <w:i/>
          <w:sz w:val="28"/>
        </w:rPr>
      </w:pPr>
      <w:r>
        <w:rPr>
          <w:i/>
          <w:sz w:val="28"/>
        </w:rPr>
        <w:t>The film introduces MEMS (</w:t>
      </w:r>
      <w:proofErr w:type="spellStart"/>
      <w:r>
        <w:rPr>
          <w:i/>
          <w:sz w:val="28"/>
        </w:rPr>
        <w:t>microelectromechanical</w:t>
      </w:r>
      <w:proofErr w:type="spellEnd"/>
      <w:r>
        <w:rPr>
          <w:i/>
          <w:sz w:val="28"/>
        </w:rPr>
        <w:t xml:space="preserve"> systems), applications, </w:t>
      </w:r>
      <w:r w:rsidR="00740282">
        <w:rPr>
          <w:i/>
          <w:sz w:val="28"/>
        </w:rPr>
        <w:t>fabrication,</w:t>
      </w:r>
      <w:r>
        <w:rPr>
          <w:i/>
          <w:sz w:val="28"/>
        </w:rPr>
        <w:t xml:space="preserve"> and design. This </w:t>
      </w:r>
      <w:r w:rsidR="00740282">
        <w:rPr>
          <w:i/>
          <w:sz w:val="28"/>
        </w:rPr>
        <w:t xml:space="preserve">learning module </w:t>
      </w:r>
      <w:r w:rsidR="00603FED">
        <w:rPr>
          <w:i/>
          <w:sz w:val="28"/>
        </w:rPr>
        <w:t xml:space="preserve">provides activities to </w:t>
      </w:r>
      <w:r w:rsidR="00740282">
        <w:rPr>
          <w:i/>
          <w:sz w:val="28"/>
        </w:rPr>
        <w:t>encourage</w:t>
      </w:r>
      <w:r>
        <w:rPr>
          <w:i/>
          <w:sz w:val="28"/>
        </w:rPr>
        <w:t xml:space="preserve"> the students to delve deeper into the topics introd</w:t>
      </w:r>
      <w:r w:rsidR="00740282">
        <w:rPr>
          <w:i/>
          <w:sz w:val="28"/>
        </w:rPr>
        <w:t>uced</w:t>
      </w:r>
      <w:r>
        <w:rPr>
          <w:i/>
          <w:sz w:val="28"/>
        </w:rPr>
        <w:t xml:space="preserve"> in the film and to demonstrate their understanding of the terminology and general concepts of MEMS.</w:t>
      </w:r>
    </w:p>
    <w:p w14:paraId="5CC47B03" w14:textId="77777777" w:rsidR="000C7105" w:rsidRDefault="000C7105" w:rsidP="000C7105">
      <w:pPr>
        <w:jc w:val="center"/>
        <w:rPr>
          <w:i/>
          <w:sz w:val="28"/>
        </w:rPr>
      </w:pPr>
    </w:p>
    <w:p w14:paraId="58A77218" w14:textId="77777777" w:rsidR="00740282" w:rsidRPr="000C7105" w:rsidRDefault="00740282" w:rsidP="000C7105">
      <w:pPr>
        <w:jc w:val="center"/>
        <w:rPr>
          <w:i/>
          <w:sz w:val="28"/>
        </w:rPr>
      </w:pPr>
    </w:p>
    <w:p w14:paraId="78AFF808" w14:textId="77777777" w:rsidR="000C7105" w:rsidRPr="00740282" w:rsidRDefault="000C7105" w:rsidP="000C7105">
      <w:pPr>
        <w:jc w:val="center"/>
      </w:pPr>
      <w:r w:rsidRPr="00740282">
        <w:t xml:space="preserve">Target audiences: High School, Community College, </w:t>
      </w:r>
      <w:proofErr w:type="gramStart"/>
      <w:r w:rsidRPr="00740282">
        <w:t>University</w:t>
      </w:r>
      <w:proofErr w:type="gramEnd"/>
    </w:p>
    <w:p w14:paraId="501E8C72" w14:textId="77777777" w:rsidR="000C7105" w:rsidRDefault="000C7105" w:rsidP="00740282">
      <w:pPr>
        <w:rPr>
          <w:b/>
          <w:sz w:val="32"/>
        </w:rPr>
      </w:pPr>
    </w:p>
    <w:p w14:paraId="3EFED299" w14:textId="77777777" w:rsidR="000C7105" w:rsidRDefault="000C7105" w:rsidP="000C7105">
      <w:pPr>
        <w:jc w:val="center"/>
      </w:pPr>
      <w:r>
        <w:t>Made possible through grants from the National Science Foundation Department of Undergraduate Education #0830384, 0902411, and 1205138.</w:t>
      </w:r>
    </w:p>
    <w:p w14:paraId="50E2019C" w14:textId="77777777" w:rsidR="000C7105" w:rsidRDefault="000C7105" w:rsidP="000C7105">
      <w:pPr>
        <w:jc w:val="center"/>
      </w:pPr>
    </w:p>
    <w:p w14:paraId="0964A933" w14:textId="77777777" w:rsidR="000C7105" w:rsidRDefault="000C7105" w:rsidP="000C7105">
      <w:pPr>
        <w:jc w:val="center"/>
      </w:pPr>
      <w:r>
        <w:t>Any opinions, findings and conclusions or recommendations expressed in this material are those of the authors and creators, and do not necessarily reflect the views of the National Science Foundation.</w:t>
      </w:r>
    </w:p>
    <w:p w14:paraId="75BBAFBD" w14:textId="77777777" w:rsidR="000C7105" w:rsidRDefault="000C7105" w:rsidP="000C7105">
      <w:pPr>
        <w:rPr>
          <w:b/>
          <w:sz w:val="32"/>
        </w:rPr>
      </w:pPr>
    </w:p>
    <w:p w14:paraId="3C51D7ED" w14:textId="77777777" w:rsidR="000C7105" w:rsidRDefault="000C7105" w:rsidP="000C7105">
      <w:pPr>
        <w:jc w:val="center"/>
      </w:pPr>
      <w:r>
        <w:t>Southwest Center for Microsystems Education (SCME) NSF ATE Center</w:t>
      </w:r>
    </w:p>
    <w:p w14:paraId="5A932099" w14:textId="2D33A2E3" w:rsidR="000C7105" w:rsidRDefault="000C7105" w:rsidP="00740282">
      <w:pPr>
        <w:jc w:val="center"/>
      </w:pPr>
      <w:r>
        <w:t>© 2010 Regents of the University of New Mexico</w:t>
      </w:r>
    </w:p>
    <w:p w14:paraId="59568517" w14:textId="77777777" w:rsidR="000C7105" w:rsidRDefault="000C7105" w:rsidP="000C7105">
      <w:pPr>
        <w:jc w:val="center"/>
      </w:pPr>
      <w:r>
        <w:t>Content is protected by the CC Attribution Non-Commercial Share Alike license.</w:t>
      </w:r>
    </w:p>
    <w:p w14:paraId="673CB8B1" w14:textId="77777777" w:rsidR="000C7105" w:rsidRDefault="000C7105" w:rsidP="000C7105">
      <w:pPr>
        <w:jc w:val="center"/>
      </w:pPr>
    </w:p>
    <w:p w14:paraId="57C857FE" w14:textId="36E3D76A" w:rsidR="00FA559D" w:rsidRPr="00603FED" w:rsidRDefault="000C7105" w:rsidP="00603FED">
      <w:pPr>
        <w:jc w:val="center"/>
        <w:rPr>
          <w:rFonts w:ascii="Calibri" w:hAnsi="Calibri"/>
          <w:color w:val="0000FF"/>
          <w:u w:val="single"/>
        </w:rPr>
      </w:pPr>
      <w:r>
        <w:t xml:space="preserve">Website:  </w:t>
      </w:r>
      <w:hyperlink r:id="rId9" w:history="1">
        <w:r>
          <w:rPr>
            <w:rStyle w:val="Hyperlink"/>
            <w:rFonts w:ascii="Calibri" w:hAnsi="Calibri"/>
          </w:rPr>
          <w:t>www.scme-nm.org</w:t>
        </w:r>
      </w:hyperlink>
    </w:p>
    <w:tbl>
      <w:tblPr>
        <w:tblW w:w="0" w:type="auto"/>
        <w:tblLayout w:type="fixed"/>
        <w:tblCellMar>
          <w:left w:w="115" w:type="dxa"/>
          <w:right w:w="115" w:type="dxa"/>
        </w:tblCellMar>
        <w:tblLook w:val="01E0" w:firstRow="1" w:lastRow="1" w:firstColumn="1" w:lastColumn="1" w:noHBand="0" w:noVBand="0"/>
      </w:tblPr>
      <w:tblGrid>
        <w:gridCol w:w="9450"/>
      </w:tblGrid>
      <w:tr w:rsidR="003D7DD0" w:rsidRPr="00A83261" w14:paraId="6476E4B4" w14:textId="77777777" w:rsidTr="003D7DD0">
        <w:trPr>
          <w:cantSplit/>
          <w:trHeight w:val="576"/>
        </w:trPr>
        <w:tc>
          <w:tcPr>
            <w:tcW w:w="9450" w:type="dxa"/>
            <w:vAlign w:val="bottom"/>
          </w:tcPr>
          <w:p w14:paraId="23D2389F" w14:textId="77777777" w:rsidR="00DE30B7" w:rsidRDefault="00DE30B7" w:rsidP="00591516">
            <w:pPr>
              <w:pStyle w:val="lvl1Text"/>
              <w:rPr>
                <w:sz w:val="24"/>
                <w:szCs w:val="24"/>
              </w:rPr>
            </w:pPr>
            <w:bookmarkStart w:id="0" w:name="App_bioMEM_AC50_dldl165"/>
          </w:p>
          <w:p w14:paraId="52D2EC33" w14:textId="77777777" w:rsidR="00DE30B7" w:rsidRDefault="00DE30B7" w:rsidP="00591516">
            <w:pPr>
              <w:pStyle w:val="lvl1Text"/>
              <w:rPr>
                <w:sz w:val="24"/>
                <w:szCs w:val="24"/>
              </w:rPr>
            </w:pPr>
          </w:p>
          <w:p w14:paraId="00BC4276" w14:textId="514E6BDA" w:rsidR="00DE30B7" w:rsidRDefault="00DE30B7" w:rsidP="00591516">
            <w:pPr>
              <w:pStyle w:val="lvl1Text"/>
              <w:rPr>
                <w:sz w:val="24"/>
                <w:szCs w:val="24"/>
              </w:rPr>
            </w:pPr>
            <w:r>
              <w:rPr>
                <w:noProof/>
              </w:rPr>
              <w:drawing>
                <wp:anchor distT="0" distB="0" distL="114300" distR="114300" simplePos="0" relativeHeight="251659264" behindDoc="0" locked="0" layoutInCell="1" allowOverlap="1" wp14:anchorId="488C72DF" wp14:editId="4F1FB0CC">
                  <wp:simplePos x="0" y="0"/>
                  <wp:positionH relativeFrom="margin">
                    <wp:posOffset>1038225</wp:posOffset>
                  </wp:positionH>
                  <wp:positionV relativeFrom="margin">
                    <wp:posOffset>-175260</wp:posOffset>
                  </wp:positionV>
                  <wp:extent cx="3867150" cy="781050"/>
                  <wp:effectExtent l="0" t="0" r="0" b="0"/>
                  <wp:wrapSquare wrapText="bothSides"/>
                  <wp:docPr id="3" name="Picture 3"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m_title"/>
                          <pic:cNvPicPr>
                            <a:picLocks noChangeAspect="1" noChangeArrowheads="1"/>
                          </pic:cNvPicPr>
                        </pic:nvPicPr>
                        <pic:blipFill>
                          <a:blip r:embed="rId10" cstate="print">
                            <a:extLst>
                              <a:ext uri="{28A0092B-C50C-407E-A947-70E740481C1C}">
                                <a14:useLocalDpi xmlns:a14="http://schemas.microsoft.com/office/drawing/2010/main" val="0"/>
                              </a:ext>
                            </a:extLst>
                          </a:blip>
                          <a:srcRect t="18733" b="17911"/>
                          <a:stretch>
                            <a:fillRect/>
                          </a:stretch>
                        </pic:blipFill>
                        <pic:spPr bwMode="auto">
                          <a:xfrm>
                            <a:off x="0" y="0"/>
                            <a:ext cx="3867150" cy="781050"/>
                          </a:xfrm>
                          <a:prstGeom prst="rect">
                            <a:avLst/>
                          </a:prstGeom>
                          <a:noFill/>
                          <a:ln w="9525">
                            <a:noFill/>
                            <a:miter lim="800000"/>
                            <a:headEnd/>
                            <a:tailEnd/>
                          </a:ln>
                        </pic:spPr>
                      </pic:pic>
                    </a:graphicData>
                  </a:graphic>
                </wp:anchor>
              </w:drawing>
            </w:r>
          </w:p>
          <w:p w14:paraId="4DD41B21" w14:textId="77777777" w:rsidR="00DE30B7" w:rsidRDefault="00DE30B7" w:rsidP="00591516">
            <w:pPr>
              <w:pStyle w:val="lvl1Text"/>
              <w:rPr>
                <w:sz w:val="24"/>
                <w:szCs w:val="24"/>
              </w:rPr>
            </w:pPr>
          </w:p>
          <w:p w14:paraId="4882FED4" w14:textId="77777777" w:rsidR="003D7DD0" w:rsidRPr="009D3D76" w:rsidRDefault="003D7DD0" w:rsidP="00591516">
            <w:pPr>
              <w:pStyle w:val="lvl1Text"/>
              <w:rPr>
                <w:sz w:val="24"/>
                <w:szCs w:val="24"/>
              </w:rPr>
            </w:pPr>
            <w:r w:rsidRPr="009D3D76">
              <w:rPr>
                <w:sz w:val="24"/>
                <w:szCs w:val="24"/>
              </w:rPr>
              <w:t>Notes to Instructor</w:t>
            </w:r>
          </w:p>
        </w:tc>
      </w:tr>
      <w:tr w:rsidR="003D7DD0" w:rsidRPr="00A83261" w14:paraId="60D998EA" w14:textId="77777777" w:rsidTr="003D7DD0">
        <w:tc>
          <w:tcPr>
            <w:tcW w:w="9450" w:type="dxa"/>
          </w:tcPr>
          <w:p w14:paraId="4030B77D" w14:textId="77777777" w:rsidR="003D7DD0" w:rsidRPr="003D7DD0" w:rsidRDefault="003D7DD0" w:rsidP="00591516">
            <w:pPr>
              <w:keepNext/>
              <w:keepLines/>
            </w:pPr>
          </w:p>
          <w:p w14:paraId="27FC180B" w14:textId="10E29329" w:rsidR="003D7DD0" w:rsidRPr="003D7DD0" w:rsidRDefault="003D7DD0" w:rsidP="00591516">
            <w:pPr>
              <w:keepNext/>
              <w:keepLines/>
            </w:pPr>
            <w:r w:rsidRPr="003D7DD0">
              <w:t xml:space="preserve">The </w:t>
            </w:r>
            <w:r w:rsidRPr="00591516">
              <w:rPr>
                <w:i/>
              </w:rPr>
              <w:t>MEMS: Making Micro Machines Learning Module</w:t>
            </w:r>
            <w:r w:rsidR="00990CDB">
              <w:t xml:space="preserve"> </w:t>
            </w:r>
            <w:r w:rsidR="00591516">
              <w:t>supports the film of the same name with</w:t>
            </w:r>
            <w:r w:rsidRPr="003D7DD0">
              <w:t xml:space="preserve"> activities and assessments. </w:t>
            </w:r>
            <w:r w:rsidR="00591516">
              <w:t xml:space="preserve"> A DVD can be ordered through the SCME website </w:t>
            </w:r>
            <w:r w:rsidR="00603FED">
              <w:t xml:space="preserve">while supply lasts </w:t>
            </w:r>
            <w:r w:rsidR="00591516">
              <w:t>(</w:t>
            </w:r>
            <w:hyperlink r:id="rId11" w:history="1">
              <w:r w:rsidR="00591516" w:rsidRPr="004459CF">
                <w:rPr>
                  <w:rStyle w:val="Hyperlink"/>
                </w:rPr>
                <w:t>http://scme-nm.org</w:t>
              </w:r>
            </w:hyperlink>
            <w:r w:rsidR="00591516">
              <w:t xml:space="preserve">) or you can </w:t>
            </w:r>
            <w:r w:rsidR="00603FED">
              <w:t xml:space="preserve">purchase it or </w:t>
            </w:r>
            <w:r w:rsidR="00591516">
              <w:t>access it online</w:t>
            </w:r>
            <w:r w:rsidR="00603FED">
              <w:t xml:space="preserve"> via Silicon Run (</w:t>
            </w:r>
            <w:hyperlink r:id="rId12" w:history="1">
              <w:r w:rsidR="00603FED" w:rsidRPr="004459CF">
                <w:rPr>
                  <w:rStyle w:val="Hyperlink"/>
                </w:rPr>
                <w:t>http://siliconrun.com/our-films/mems/</w:t>
              </w:r>
            </w:hyperlink>
            <w:proofErr w:type="gramStart"/>
            <w:r w:rsidR="00603FED">
              <w:t xml:space="preserve"> )</w:t>
            </w:r>
            <w:proofErr w:type="gramEnd"/>
            <w:r w:rsidR="00603FED">
              <w:t>.</w:t>
            </w:r>
            <w:r w:rsidRPr="003D7DD0">
              <w:t xml:space="preserve"> </w:t>
            </w:r>
            <w:r w:rsidR="00603FED">
              <w:t>T</w:t>
            </w:r>
            <w:r>
              <w:t>he film</w:t>
            </w:r>
            <w:r w:rsidR="00603FED">
              <w:t xml:space="preserve"> “MEMS: Making Micro Machine” is </w:t>
            </w:r>
            <w:r w:rsidRPr="003D7DD0">
              <w:t xml:space="preserve">an overview of </w:t>
            </w:r>
            <w:proofErr w:type="spellStart"/>
            <w:r w:rsidRPr="003D7DD0">
              <w:t>microelectromechanical</w:t>
            </w:r>
            <w:proofErr w:type="spellEnd"/>
            <w:r w:rsidRPr="003D7DD0">
              <w:t xml:space="preserve"> systems, produced and directed by Ruth Carranza of Silicon Run Production.  </w:t>
            </w:r>
            <w:r w:rsidR="00603FED">
              <w:t>The film</w:t>
            </w:r>
            <w:r w:rsidR="0002604F">
              <w:t xml:space="preserve"> and supporting activities can be used as an introduction to </w:t>
            </w:r>
            <w:proofErr w:type="spellStart"/>
            <w:r w:rsidR="0002604F">
              <w:t>microdevices</w:t>
            </w:r>
            <w:proofErr w:type="spellEnd"/>
            <w:r w:rsidR="0002604F">
              <w:t xml:space="preserve"> or MEMS – their applications, fabrication and design.</w:t>
            </w:r>
          </w:p>
          <w:p w14:paraId="0D332B7A" w14:textId="77777777" w:rsidR="003D7DD0" w:rsidRPr="003D7DD0" w:rsidRDefault="003D7DD0" w:rsidP="00591516">
            <w:pPr>
              <w:keepNext/>
              <w:keepLines/>
            </w:pPr>
          </w:p>
          <w:p w14:paraId="7F1793C0" w14:textId="73C8E1A9" w:rsidR="003D7DD0" w:rsidRPr="003D7DD0" w:rsidRDefault="003D7DD0" w:rsidP="003D7DD0">
            <w:pPr>
              <w:keepNext/>
              <w:keepLines/>
            </w:pPr>
            <w:r w:rsidRPr="003D7DD0">
              <w:t xml:space="preserve">The </w:t>
            </w:r>
            <w:r w:rsidRPr="00603FED">
              <w:rPr>
                <w:i/>
              </w:rPr>
              <w:t>MEMS:  Making Micro Machines Learning Module</w:t>
            </w:r>
            <w:r w:rsidR="00603FED">
              <w:t xml:space="preserve"> support materials consist</w:t>
            </w:r>
            <w:r w:rsidR="00990CDB">
              <w:t xml:space="preserve"> of the following</w:t>
            </w:r>
            <w:r w:rsidRPr="003D7DD0">
              <w:t xml:space="preserve">: </w:t>
            </w:r>
          </w:p>
          <w:p w14:paraId="468C21F0" w14:textId="77777777" w:rsidR="003D7DD0" w:rsidRPr="003D7DD0" w:rsidRDefault="003D7DD0" w:rsidP="003D7DD0">
            <w:pPr>
              <w:pStyle w:val="ListParagraph"/>
              <w:keepNext/>
              <w:keepLines/>
              <w:numPr>
                <w:ilvl w:val="0"/>
                <w:numId w:val="1"/>
              </w:numPr>
            </w:pPr>
            <w:r w:rsidRPr="003D7DD0">
              <w:t>Knowledge Probe – Pre-assessment</w:t>
            </w:r>
          </w:p>
          <w:p w14:paraId="08FED154" w14:textId="77777777" w:rsidR="003D7DD0" w:rsidRPr="003D7DD0" w:rsidRDefault="003D7DD0" w:rsidP="003D7DD0">
            <w:pPr>
              <w:keepNext/>
              <w:keepLines/>
              <w:numPr>
                <w:ilvl w:val="0"/>
                <w:numId w:val="1"/>
              </w:numPr>
            </w:pPr>
            <w:r w:rsidRPr="003D7DD0">
              <w:t>Activity 1 – Microfluidics</w:t>
            </w:r>
          </w:p>
          <w:p w14:paraId="32B12E87" w14:textId="77777777" w:rsidR="003D7DD0" w:rsidRPr="003D7DD0" w:rsidRDefault="003D7DD0" w:rsidP="003D7DD0">
            <w:pPr>
              <w:keepNext/>
              <w:keepLines/>
              <w:numPr>
                <w:ilvl w:val="0"/>
                <w:numId w:val="1"/>
              </w:numPr>
            </w:pPr>
            <w:r w:rsidRPr="003D7DD0">
              <w:t>Activity 2 – Optical MEMS</w:t>
            </w:r>
          </w:p>
          <w:p w14:paraId="5252AE8F" w14:textId="77777777" w:rsidR="003D7DD0" w:rsidRPr="003D7DD0" w:rsidRDefault="003D7DD0" w:rsidP="003D7DD0">
            <w:pPr>
              <w:keepNext/>
              <w:keepLines/>
              <w:numPr>
                <w:ilvl w:val="0"/>
                <w:numId w:val="1"/>
              </w:numPr>
            </w:pPr>
            <w:r w:rsidRPr="003D7DD0">
              <w:t>Activity 3 – Sensors</w:t>
            </w:r>
          </w:p>
          <w:p w14:paraId="48FF82A9" w14:textId="77777777" w:rsidR="003D7DD0" w:rsidRPr="003D7DD0" w:rsidRDefault="003D7DD0" w:rsidP="003D7DD0">
            <w:pPr>
              <w:keepNext/>
              <w:keepLines/>
              <w:numPr>
                <w:ilvl w:val="0"/>
                <w:numId w:val="1"/>
              </w:numPr>
            </w:pPr>
            <w:r w:rsidRPr="003D7DD0">
              <w:t>Supplement – Film Script</w:t>
            </w:r>
          </w:p>
          <w:p w14:paraId="0D4457A7" w14:textId="77777777" w:rsidR="003D7DD0" w:rsidRPr="003D7DD0" w:rsidRDefault="003D7DD0" w:rsidP="003D7DD0">
            <w:pPr>
              <w:keepNext/>
              <w:keepLines/>
              <w:numPr>
                <w:ilvl w:val="0"/>
                <w:numId w:val="1"/>
              </w:numPr>
            </w:pPr>
            <w:r w:rsidRPr="003D7DD0">
              <w:t>Final Assessment</w:t>
            </w:r>
          </w:p>
          <w:p w14:paraId="11E3555F" w14:textId="77777777" w:rsidR="003D7DD0" w:rsidRPr="003D7DD0" w:rsidRDefault="003D7DD0" w:rsidP="00591516">
            <w:pPr>
              <w:keepNext/>
              <w:keepLines/>
            </w:pPr>
          </w:p>
          <w:p w14:paraId="594EDDB9" w14:textId="77777777" w:rsidR="003D7DD0" w:rsidRDefault="003D7DD0" w:rsidP="00591516">
            <w:pPr>
              <w:keepNext/>
              <w:keepLines/>
            </w:pPr>
            <w:r w:rsidRPr="003D7DD0">
              <w:t>The Knowledge Probe</w:t>
            </w:r>
            <w:r>
              <w:t xml:space="preserve"> (KP)</w:t>
            </w:r>
            <w:r w:rsidRPr="003D7DD0">
              <w:t xml:space="preserve"> is a </w:t>
            </w:r>
            <w:r w:rsidR="00990CDB">
              <w:t>pre-test that assesses</w:t>
            </w:r>
            <w:r>
              <w:t xml:space="preserve"> a participant’s current knowledge of MEMS or microsystems applications, fabrication and design.  The activities are designed to support the three (3) major sections of the film:  Microfluidics, Optical MEMS and Sensors.  It is recommended that you stop the film at the end of each section and have the participants complete the respective activity.  </w:t>
            </w:r>
            <w:r w:rsidR="00B03735">
              <w:t>A final assessment is provid</w:t>
            </w:r>
            <w:r w:rsidR="00990CDB">
              <w:t>ed to evaluate</w:t>
            </w:r>
            <w:r w:rsidR="00B03735">
              <w:t xml:space="preserve"> the knowledge gained as a result of viewing the film and completing the activities.</w:t>
            </w:r>
          </w:p>
          <w:p w14:paraId="419CF599" w14:textId="77777777" w:rsidR="003D7DD0" w:rsidRPr="003D7DD0" w:rsidRDefault="003D7DD0" w:rsidP="00591516">
            <w:pPr>
              <w:keepNext/>
              <w:keepLines/>
            </w:pPr>
          </w:p>
          <w:p w14:paraId="3D86BDEE" w14:textId="77777777" w:rsidR="003D7DD0" w:rsidRPr="003D7DD0" w:rsidRDefault="003D7DD0" w:rsidP="003D7DD0">
            <w:pPr>
              <w:keepNext/>
              <w:keepLines/>
            </w:pPr>
            <w:r w:rsidRPr="003D7DD0">
              <w:t xml:space="preserve">The film script is provided as a supplement to this learning module.  </w:t>
            </w:r>
          </w:p>
          <w:p w14:paraId="75313B02" w14:textId="77777777" w:rsidR="003D7DD0" w:rsidRPr="003D7DD0" w:rsidRDefault="003D7DD0" w:rsidP="00591516">
            <w:pPr>
              <w:keepNext/>
              <w:keepLines/>
            </w:pPr>
          </w:p>
          <w:p w14:paraId="0329FF44" w14:textId="3EC748DD" w:rsidR="00990CDB" w:rsidRDefault="003D7DD0" w:rsidP="00B03735">
            <w:pPr>
              <w:keepNext/>
              <w:keepLines/>
            </w:pPr>
            <w:r w:rsidRPr="003D7DD0">
              <w:t>Th</w:t>
            </w:r>
            <w:r w:rsidR="00B03735">
              <w:t>is</w:t>
            </w:r>
            <w:r w:rsidRPr="003D7DD0">
              <w:t xml:space="preserve"> Instructor Guide (IG)</w:t>
            </w:r>
            <w:r w:rsidR="00B03735">
              <w:t xml:space="preserve"> booklet</w:t>
            </w:r>
            <w:r w:rsidRPr="003D7DD0">
              <w:t xml:space="preserve"> contains all of </w:t>
            </w:r>
            <w:r w:rsidR="00B03735">
              <w:t xml:space="preserve">the activities and assessments’ Instructor Guides as well as the Final Assessment for the participants.  The IGs contain all of the answers to the activities and assessments.  </w:t>
            </w:r>
          </w:p>
          <w:p w14:paraId="7D328899" w14:textId="77777777" w:rsidR="00111F82" w:rsidRDefault="00111F82" w:rsidP="00B03735">
            <w:pPr>
              <w:keepNext/>
              <w:keepLines/>
            </w:pPr>
          </w:p>
          <w:p w14:paraId="16AF5EEE" w14:textId="77777777" w:rsidR="00111F82" w:rsidRPr="003D7DD0" w:rsidRDefault="00111F82" w:rsidP="00B03735">
            <w:pPr>
              <w:keepNext/>
              <w:keepLines/>
            </w:pPr>
            <w:r>
              <w:t>Following is a suggested Learning Module Map.</w:t>
            </w:r>
          </w:p>
        </w:tc>
      </w:tr>
      <w:bookmarkEnd w:id="0"/>
    </w:tbl>
    <w:p w14:paraId="16CC3BA7" w14:textId="77777777" w:rsidR="00123CE5" w:rsidRDefault="00123CE5">
      <w:pPr>
        <w:widowControl/>
        <w:adjustRightInd/>
        <w:textAlignment w:val="auto"/>
      </w:pPr>
      <w:r>
        <w:br w:type="page"/>
      </w:r>
    </w:p>
    <w:p w14:paraId="341925B3" w14:textId="03CFED75" w:rsidR="0063402E" w:rsidRPr="004B4CE7" w:rsidRDefault="0063402E" w:rsidP="00603FED">
      <w:pPr>
        <w:pStyle w:val="Heading1"/>
        <w:rPr>
          <w:rFonts w:ascii="Times New Roman" w:hAnsi="Times New Roman" w:cs="Times New Roman"/>
        </w:rPr>
      </w:pPr>
      <w:r>
        <w:rPr>
          <w:rFonts w:ascii="Times New Roman" w:hAnsi="Times New Roman" w:cs="Times New Roman"/>
        </w:rPr>
        <w:lastRenderedPageBreak/>
        <w:t xml:space="preserve">Learning Module </w:t>
      </w:r>
      <w:r w:rsidRPr="004B4CE7">
        <w:rPr>
          <w:rFonts w:ascii="Times New Roman" w:hAnsi="Times New Roman" w:cs="Times New Roman"/>
        </w:rPr>
        <w:t xml:space="preserve">Map for </w:t>
      </w:r>
      <w:r>
        <w:rPr>
          <w:rFonts w:ascii="Times New Roman" w:hAnsi="Times New Roman" w:cs="Times New Roman"/>
        </w:rPr>
        <w:t xml:space="preserve">MEMS: Making Micro Machines </w:t>
      </w:r>
    </w:p>
    <w:p w14:paraId="43C80810" w14:textId="77777777" w:rsidR="0063402E" w:rsidRPr="004B4CE7" w:rsidRDefault="0063402E" w:rsidP="0063402E"/>
    <w:p w14:paraId="20B2CC3E" w14:textId="77777777" w:rsidR="00603FED" w:rsidRDefault="00603FED" w:rsidP="00603FED">
      <w:pPr>
        <w:rPr>
          <w:i/>
          <w:sz w:val="28"/>
        </w:rPr>
      </w:pPr>
      <w:r w:rsidRPr="00603FED">
        <w:rPr>
          <w:i/>
        </w:rPr>
        <w:t>The film introduces MEMS (</w:t>
      </w:r>
      <w:proofErr w:type="spellStart"/>
      <w:r w:rsidRPr="00603FED">
        <w:rPr>
          <w:i/>
        </w:rPr>
        <w:t>microelectromechanical</w:t>
      </w:r>
      <w:proofErr w:type="spellEnd"/>
      <w:r w:rsidRPr="00603FED">
        <w:rPr>
          <w:i/>
        </w:rPr>
        <w:t xml:space="preserve"> systems), applications, fabrication, and design. This learning module provides activities to encourage the students to delve deeper into the topics introduced in the film and to demonstrate their understanding of the terminology and general concepts of MEMS</w:t>
      </w:r>
      <w:r>
        <w:rPr>
          <w:i/>
          <w:sz w:val="28"/>
        </w:rPr>
        <w:t>.</w:t>
      </w:r>
    </w:p>
    <w:p w14:paraId="5AD55940" w14:textId="77777777" w:rsidR="00603FED" w:rsidRDefault="00603FED" w:rsidP="0063402E">
      <w:pPr>
        <w:spacing w:line="360" w:lineRule="auto"/>
      </w:pPr>
    </w:p>
    <w:p w14:paraId="10988800" w14:textId="030428B8" w:rsidR="0063402E" w:rsidRDefault="0063402E" w:rsidP="0063402E">
      <w:pPr>
        <w:spacing w:line="360" w:lineRule="auto"/>
      </w:pPr>
      <w:r>
        <w:t xml:space="preserve">Learning Module </w:t>
      </w:r>
      <w:r w:rsidR="00603FED">
        <w:t>unit</w:t>
      </w:r>
      <w:r>
        <w:t>s (5)</w:t>
      </w:r>
      <w:r w:rsidRPr="004B4CE7">
        <w:t xml:space="preserve">: </w:t>
      </w:r>
    </w:p>
    <w:p w14:paraId="46A61615" w14:textId="77777777" w:rsidR="0063402E" w:rsidRDefault="0063402E" w:rsidP="0063402E">
      <w:pPr>
        <w:widowControl/>
        <w:numPr>
          <w:ilvl w:val="0"/>
          <w:numId w:val="4"/>
        </w:numPr>
        <w:adjustRightInd/>
        <w:textAlignment w:val="auto"/>
      </w:pPr>
      <w:r>
        <w:t>Knowledge Probe</w:t>
      </w:r>
    </w:p>
    <w:p w14:paraId="6CA9F24D" w14:textId="77777777" w:rsidR="0063402E" w:rsidRDefault="0063402E" w:rsidP="0063402E">
      <w:pPr>
        <w:widowControl/>
        <w:numPr>
          <w:ilvl w:val="0"/>
          <w:numId w:val="4"/>
        </w:numPr>
        <w:adjustRightInd/>
        <w:textAlignment w:val="auto"/>
      </w:pPr>
      <w:r>
        <w:t>Activity 1 – Microfluidics</w:t>
      </w:r>
    </w:p>
    <w:p w14:paraId="4EC16989" w14:textId="77777777" w:rsidR="0063402E" w:rsidRDefault="0063402E" w:rsidP="0063402E">
      <w:pPr>
        <w:widowControl/>
        <w:numPr>
          <w:ilvl w:val="0"/>
          <w:numId w:val="4"/>
        </w:numPr>
        <w:adjustRightInd/>
        <w:textAlignment w:val="auto"/>
      </w:pPr>
      <w:r>
        <w:t>Activity 2 – Optical MEMS</w:t>
      </w:r>
    </w:p>
    <w:p w14:paraId="6CFA8675" w14:textId="77777777" w:rsidR="0063402E" w:rsidRDefault="0063402E" w:rsidP="0063402E">
      <w:pPr>
        <w:widowControl/>
        <w:numPr>
          <w:ilvl w:val="0"/>
          <w:numId w:val="4"/>
        </w:numPr>
        <w:adjustRightInd/>
        <w:textAlignment w:val="auto"/>
      </w:pPr>
      <w:r>
        <w:t>Activity 3 – MEMS Sensors</w:t>
      </w:r>
    </w:p>
    <w:p w14:paraId="6205209A" w14:textId="77777777" w:rsidR="0063402E" w:rsidRPr="004A6066" w:rsidRDefault="0063402E" w:rsidP="0063402E">
      <w:pPr>
        <w:widowControl/>
        <w:numPr>
          <w:ilvl w:val="0"/>
          <w:numId w:val="4"/>
        </w:numPr>
        <w:adjustRightInd/>
        <w:textAlignment w:val="auto"/>
      </w:pPr>
      <w:r>
        <w:t>Final Assessment</w:t>
      </w:r>
    </w:p>
    <w:p w14:paraId="79C09593" w14:textId="77777777" w:rsidR="0063402E" w:rsidRPr="004B4CE7" w:rsidRDefault="0063402E" w:rsidP="0063402E"/>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63402E" w:rsidRPr="004B4CE7" w14:paraId="031B20D4" w14:textId="77777777" w:rsidTr="00591516">
        <w:tc>
          <w:tcPr>
            <w:tcW w:w="2995" w:type="dxa"/>
          </w:tcPr>
          <w:p w14:paraId="6C371C3D" w14:textId="77777777" w:rsidR="0063402E" w:rsidRPr="004B4CE7" w:rsidRDefault="0063402E" w:rsidP="00591516">
            <w:pPr>
              <w:jc w:val="center"/>
              <w:rPr>
                <w:b/>
                <w:bCs/>
              </w:rPr>
            </w:pPr>
            <w:r w:rsidRPr="004B4CE7">
              <w:rPr>
                <w:b/>
                <w:bCs/>
              </w:rPr>
              <w:t>IMPORTANT STEPS</w:t>
            </w:r>
          </w:p>
        </w:tc>
        <w:tc>
          <w:tcPr>
            <w:tcW w:w="3420" w:type="dxa"/>
          </w:tcPr>
          <w:p w14:paraId="19434979" w14:textId="77777777" w:rsidR="0063402E" w:rsidRPr="004B4CE7" w:rsidRDefault="0063402E" w:rsidP="00591516">
            <w:pPr>
              <w:jc w:val="center"/>
              <w:rPr>
                <w:b/>
                <w:bCs/>
              </w:rPr>
            </w:pPr>
            <w:r w:rsidRPr="004B4CE7">
              <w:rPr>
                <w:b/>
                <w:bCs/>
              </w:rPr>
              <w:t>KEY POINTS</w:t>
            </w:r>
          </w:p>
        </w:tc>
        <w:tc>
          <w:tcPr>
            <w:tcW w:w="3240" w:type="dxa"/>
          </w:tcPr>
          <w:p w14:paraId="45665D6E" w14:textId="77777777" w:rsidR="0063402E" w:rsidRPr="004B4CE7" w:rsidRDefault="0063402E" w:rsidP="00591516">
            <w:pPr>
              <w:jc w:val="center"/>
              <w:rPr>
                <w:b/>
                <w:bCs/>
              </w:rPr>
            </w:pPr>
            <w:r w:rsidRPr="004B4CE7">
              <w:rPr>
                <w:b/>
                <w:bCs/>
              </w:rPr>
              <w:t>REASONS</w:t>
            </w:r>
          </w:p>
        </w:tc>
      </w:tr>
      <w:tr w:rsidR="0063402E" w:rsidRPr="004B4CE7" w14:paraId="41661E52" w14:textId="77777777" w:rsidTr="005D5C16">
        <w:trPr>
          <w:cantSplit/>
          <w:trHeight w:val="1728"/>
        </w:trPr>
        <w:tc>
          <w:tcPr>
            <w:tcW w:w="2995" w:type="dxa"/>
            <w:vAlign w:val="center"/>
          </w:tcPr>
          <w:p w14:paraId="42C70CA7" w14:textId="77777777" w:rsidR="0063402E" w:rsidRPr="004B4CE7" w:rsidRDefault="0063402E" w:rsidP="00591516">
            <w:pPr>
              <w:pStyle w:val="Header"/>
            </w:pPr>
            <w:r>
              <w:t xml:space="preserve">Have the participants take the Knowledge Probe.  </w:t>
            </w:r>
          </w:p>
        </w:tc>
        <w:tc>
          <w:tcPr>
            <w:tcW w:w="3420" w:type="dxa"/>
            <w:vAlign w:val="center"/>
          </w:tcPr>
          <w:p w14:paraId="693D3FE1" w14:textId="77777777" w:rsidR="0063402E" w:rsidRPr="004B4CE7" w:rsidRDefault="0063402E" w:rsidP="00591516">
            <w:pPr>
              <w:pStyle w:val="BulletList"/>
              <w:numPr>
                <w:ilvl w:val="0"/>
                <w:numId w:val="0"/>
              </w:numPr>
              <w:ind w:right="450"/>
            </w:pPr>
          </w:p>
        </w:tc>
        <w:tc>
          <w:tcPr>
            <w:tcW w:w="3240" w:type="dxa"/>
            <w:vAlign w:val="center"/>
          </w:tcPr>
          <w:p w14:paraId="6DC88A14" w14:textId="77777777" w:rsidR="0063402E" w:rsidRPr="004B4CE7" w:rsidRDefault="0063402E" w:rsidP="0063402E">
            <w:pPr>
              <w:pStyle w:val="BulletList"/>
              <w:numPr>
                <w:ilvl w:val="0"/>
                <w:numId w:val="0"/>
              </w:numPr>
              <w:ind w:right="450"/>
            </w:pPr>
            <w:r>
              <w:t>The Knowledge Probe is a pre-test that allows the participants to recognize how much they know and do not know about MEMS.</w:t>
            </w:r>
          </w:p>
        </w:tc>
      </w:tr>
      <w:tr w:rsidR="0063402E" w:rsidRPr="004B4CE7" w14:paraId="245494E3" w14:textId="77777777" w:rsidTr="00591516">
        <w:trPr>
          <w:cantSplit/>
          <w:trHeight w:val="800"/>
        </w:trPr>
        <w:tc>
          <w:tcPr>
            <w:tcW w:w="2995" w:type="dxa"/>
            <w:vAlign w:val="center"/>
          </w:tcPr>
          <w:p w14:paraId="05A60FC7" w14:textId="77777777" w:rsidR="0063402E" w:rsidRPr="004B4CE7" w:rsidRDefault="0063402E" w:rsidP="00591516">
            <w:pPr>
              <w:pStyle w:val="Header"/>
            </w:pPr>
            <w:r>
              <w:t xml:space="preserve">DVD – Part 1:  </w:t>
            </w:r>
            <w:proofErr w:type="gramStart"/>
            <w:r>
              <w:t xml:space="preserve">Microfluidics  </w:t>
            </w:r>
            <w:proofErr w:type="gramEnd"/>
          </w:p>
        </w:tc>
        <w:tc>
          <w:tcPr>
            <w:tcW w:w="3420" w:type="dxa"/>
            <w:vAlign w:val="center"/>
          </w:tcPr>
          <w:p w14:paraId="4EB7EC8E" w14:textId="3C5FA0A7" w:rsidR="0063402E" w:rsidRDefault="0063402E" w:rsidP="00591516">
            <w:pPr>
              <w:pStyle w:val="Header"/>
            </w:pPr>
            <w:r>
              <w:t xml:space="preserve">Show Part 1 of the </w:t>
            </w:r>
            <w:r w:rsidR="00603FED">
              <w:t>film</w:t>
            </w:r>
          </w:p>
          <w:p w14:paraId="00FAE453" w14:textId="77777777" w:rsidR="0063402E" w:rsidRDefault="0063402E" w:rsidP="00591516">
            <w:pPr>
              <w:pStyle w:val="Header"/>
            </w:pPr>
          </w:p>
          <w:p w14:paraId="3415E45F" w14:textId="77777777" w:rsidR="0063402E" w:rsidRPr="004B4CE7" w:rsidDel="007C60BC" w:rsidRDefault="0063402E" w:rsidP="00591516">
            <w:pPr>
              <w:pStyle w:val="Header"/>
            </w:pPr>
            <w:r>
              <w:t>Have the participants complete Activity 1 – Microfluidics</w:t>
            </w:r>
          </w:p>
        </w:tc>
        <w:tc>
          <w:tcPr>
            <w:tcW w:w="3240" w:type="dxa"/>
            <w:vAlign w:val="center"/>
          </w:tcPr>
          <w:p w14:paraId="46E6EE66" w14:textId="77777777" w:rsidR="0063402E" w:rsidRPr="004B4CE7" w:rsidRDefault="005F7D3E" w:rsidP="00591516">
            <w:pPr>
              <w:pStyle w:val="Header"/>
            </w:pPr>
            <w:r>
              <w:t>If the crossword puzzle proves too hard, then suggest answering the Post-Activity questions first.</w:t>
            </w:r>
          </w:p>
        </w:tc>
      </w:tr>
      <w:tr w:rsidR="0063402E" w:rsidRPr="004B4CE7" w14:paraId="623E5FBA" w14:textId="77777777" w:rsidTr="00591516">
        <w:trPr>
          <w:cantSplit/>
          <w:trHeight w:val="800"/>
        </w:trPr>
        <w:tc>
          <w:tcPr>
            <w:tcW w:w="2995" w:type="dxa"/>
            <w:vAlign w:val="center"/>
          </w:tcPr>
          <w:p w14:paraId="5BE091BE" w14:textId="77777777" w:rsidR="0063402E" w:rsidRDefault="0063402E" w:rsidP="00591516">
            <w:pPr>
              <w:pStyle w:val="Header"/>
            </w:pPr>
            <w:r>
              <w:t>DVD – Part 2:</w:t>
            </w:r>
          </w:p>
          <w:p w14:paraId="51441897" w14:textId="77777777" w:rsidR="0063402E" w:rsidRDefault="0063402E" w:rsidP="00591516">
            <w:pPr>
              <w:pStyle w:val="Header"/>
            </w:pPr>
            <w:r>
              <w:t>Optical MEMS</w:t>
            </w:r>
          </w:p>
        </w:tc>
        <w:tc>
          <w:tcPr>
            <w:tcW w:w="3420" w:type="dxa"/>
            <w:vAlign w:val="center"/>
          </w:tcPr>
          <w:p w14:paraId="3C702848" w14:textId="5F5F5701" w:rsidR="0063402E" w:rsidRDefault="00603FED" w:rsidP="00591516">
            <w:pPr>
              <w:pStyle w:val="Header"/>
            </w:pPr>
            <w:r>
              <w:t xml:space="preserve">Show Part 2 </w:t>
            </w:r>
            <w:r w:rsidR="0063402E">
              <w:t xml:space="preserve">of the </w:t>
            </w:r>
            <w:r>
              <w:t>film</w:t>
            </w:r>
          </w:p>
          <w:p w14:paraId="35C61A50" w14:textId="77777777" w:rsidR="0063402E" w:rsidRDefault="0063402E" w:rsidP="00591516">
            <w:pPr>
              <w:pStyle w:val="Header"/>
            </w:pPr>
          </w:p>
          <w:p w14:paraId="0BEC45D5" w14:textId="77777777" w:rsidR="0063402E" w:rsidRDefault="0063402E" w:rsidP="00591516">
            <w:pPr>
              <w:pStyle w:val="Header"/>
            </w:pPr>
            <w:r>
              <w:t>Have the participants complete Activity 2 – Optical MEMS</w:t>
            </w:r>
          </w:p>
        </w:tc>
        <w:tc>
          <w:tcPr>
            <w:tcW w:w="3240" w:type="dxa"/>
            <w:vAlign w:val="center"/>
          </w:tcPr>
          <w:p w14:paraId="023FBCE5" w14:textId="77777777" w:rsidR="0063402E" w:rsidRDefault="005F7D3E" w:rsidP="00591516">
            <w:pPr>
              <w:pStyle w:val="Header"/>
            </w:pPr>
            <w:r>
              <w:t>If the crossword puzzle proves too hard, then suggest answering the Post-Activity questions first.</w:t>
            </w:r>
          </w:p>
        </w:tc>
      </w:tr>
      <w:tr w:rsidR="0063402E" w:rsidRPr="004B4CE7" w14:paraId="1E629242" w14:textId="77777777" w:rsidTr="00591516">
        <w:trPr>
          <w:cantSplit/>
          <w:trHeight w:val="800"/>
        </w:trPr>
        <w:tc>
          <w:tcPr>
            <w:tcW w:w="2995" w:type="dxa"/>
            <w:vAlign w:val="center"/>
          </w:tcPr>
          <w:p w14:paraId="0DEB47CE" w14:textId="77777777" w:rsidR="0063402E" w:rsidRDefault="0063402E" w:rsidP="00591516">
            <w:pPr>
              <w:pStyle w:val="Header"/>
            </w:pPr>
            <w:r>
              <w:t>DVD – Part 3:</w:t>
            </w:r>
          </w:p>
          <w:p w14:paraId="162E5D2A" w14:textId="77777777" w:rsidR="0063402E" w:rsidRDefault="0063402E" w:rsidP="00591516">
            <w:pPr>
              <w:pStyle w:val="Header"/>
            </w:pPr>
            <w:r>
              <w:t>Sensors and MEMS Design</w:t>
            </w:r>
          </w:p>
        </w:tc>
        <w:tc>
          <w:tcPr>
            <w:tcW w:w="3420" w:type="dxa"/>
            <w:vAlign w:val="center"/>
          </w:tcPr>
          <w:p w14:paraId="0BB8D7FF" w14:textId="0CE6746B" w:rsidR="0063402E" w:rsidRDefault="0063402E" w:rsidP="00591516">
            <w:pPr>
              <w:pStyle w:val="Header"/>
            </w:pPr>
            <w:r>
              <w:t xml:space="preserve">Show Part 3 of the </w:t>
            </w:r>
            <w:r w:rsidR="00603FED">
              <w:t>film</w:t>
            </w:r>
          </w:p>
          <w:p w14:paraId="4D430CE8" w14:textId="77777777" w:rsidR="0063402E" w:rsidRDefault="0063402E" w:rsidP="00591516">
            <w:pPr>
              <w:pStyle w:val="Header"/>
            </w:pPr>
          </w:p>
          <w:p w14:paraId="2052EDC2" w14:textId="77777777" w:rsidR="0063402E" w:rsidRDefault="0063402E" w:rsidP="00591516">
            <w:pPr>
              <w:pStyle w:val="Header"/>
            </w:pPr>
            <w:r>
              <w:t>Have the participants complete Activity 3 - Sensors</w:t>
            </w:r>
          </w:p>
        </w:tc>
        <w:tc>
          <w:tcPr>
            <w:tcW w:w="3240" w:type="dxa"/>
            <w:vAlign w:val="center"/>
          </w:tcPr>
          <w:p w14:paraId="2877FE46" w14:textId="77777777" w:rsidR="0063402E" w:rsidRDefault="005F7D3E" w:rsidP="00591516">
            <w:pPr>
              <w:pStyle w:val="Header"/>
            </w:pPr>
            <w:r>
              <w:t>If the crossword puzzle proves too hard, then suggest answering the Post-Activity questions first.</w:t>
            </w:r>
          </w:p>
        </w:tc>
      </w:tr>
      <w:tr w:rsidR="0063402E" w:rsidRPr="004B4CE7" w14:paraId="10E1CBCA" w14:textId="77777777" w:rsidTr="00591516">
        <w:trPr>
          <w:cantSplit/>
          <w:trHeight w:val="800"/>
        </w:trPr>
        <w:tc>
          <w:tcPr>
            <w:tcW w:w="2995" w:type="dxa"/>
            <w:vAlign w:val="center"/>
          </w:tcPr>
          <w:p w14:paraId="4691A4C0" w14:textId="77777777" w:rsidR="0063402E" w:rsidRDefault="005D5C16" w:rsidP="00591516">
            <w:pPr>
              <w:pStyle w:val="Header"/>
            </w:pPr>
            <w:r>
              <w:t>Final Assessment</w:t>
            </w:r>
          </w:p>
        </w:tc>
        <w:tc>
          <w:tcPr>
            <w:tcW w:w="3420" w:type="dxa"/>
            <w:vAlign w:val="center"/>
          </w:tcPr>
          <w:p w14:paraId="5C6A2B1F" w14:textId="77777777" w:rsidR="0063402E" w:rsidRDefault="005D5C16" w:rsidP="00591516">
            <w:pPr>
              <w:pStyle w:val="Header"/>
            </w:pPr>
            <w:r>
              <w:t>Have the participants complete the Final Assessment.</w:t>
            </w:r>
          </w:p>
        </w:tc>
        <w:tc>
          <w:tcPr>
            <w:tcW w:w="3240" w:type="dxa"/>
            <w:vAlign w:val="center"/>
          </w:tcPr>
          <w:p w14:paraId="70052823" w14:textId="77777777" w:rsidR="0063402E" w:rsidRDefault="005D5C16" w:rsidP="00591516">
            <w:pPr>
              <w:pStyle w:val="Header"/>
            </w:pPr>
            <w:r>
              <w:t>Compare results of the final assessment with those of the Knowledge Probe.  Evaluate results.</w:t>
            </w:r>
          </w:p>
        </w:tc>
      </w:tr>
    </w:tbl>
    <w:p w14:paraId="1FDA2F3D" w14:textId="77777777" w:rsidR="003D7DD0" w:rsidRDefault="003D7DD0" w:rsidP="005D5C16">
      <w:pPr>
        <w:jc w:val="center"/>
      </w:pPr>
    </w:p>
    <w:p w14:paraId="6E97C291" w14:textId="77777777" w:rsidR="00B73474" w:rsidRPr="00065BD6" w:rsidRDefault="00B73474" w:rsidP="00B73474">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p>
    <w:p w14:paraId="3DBF4A72" w14:textId="77777777" w:rsidR="00B73474" w:rsidRDefault="00B73474" w:rsidP="00B73474">
      <w:bookmarkStart w:id="1" w:name="_GoBack"/>
      <w:bookmarkEnd w:id="1"/>
    </w:p>
    <w:sectPr w:rsidR="00B73474" w:rsidSect="00603FED">
      <w:footerReference w:type="default" r:id="rId14"/>
      <w:pgSz w:w="12240" w:h="15840"/>
      <w:pgMar w:top="1530" w:right="1440" w:bottom="1530" w:left="1440" w:header="720" w:footer="792"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96E1B" w14:textId="77777777" w:rsidR="00591516" w:rsidRDefault="00591516" w:rsidP="00990CDB">
      <w:r>
        <w:separator/>
      </w:r>
    </w:p>
  </w:endnote>
  <w:endnote w:type="continuationSeparator" w:id="0">
    <w:p w14:paraId="3DF51EC7" w14:textId="77777777" w:rsidR="00591516" w:rsidRDefault="00591516" w:rsidP="0099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3894A" w14:textId="77777777" w:rsidR="00591516" w:rsidRPr="004B6382" w:rsidRDefault="00591516" w:rsidP="00990CDB">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Pr="003B4E43">
      <w:rPr>
        <w:b/>
        <w:i/>
        <w:sz w:val="22"/>
      </w:rPr>
      <w:t xml:space="preserve"> </w:t>
    </w:r>
    <w:r>
      <w:rPr>
        <w:b/>
        <w:i/>
        <w:sz w:val="22"/>
      </w:rPr>
      <w:tab/>
    </w:r>
    <w:r>
      <w:rPr>
        <w:b/>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B73474">
      <w:rPr>
        <w:b/>
        <w:i/>
        <w:noProof/>
        <w:sz w:val="22"/>
      </w:rPr>
      <w:t>3</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B73474">
      <w:rPr>
        <w:b/>
        <w:i/>
        <w:noProof/>
        <w:sz w:val="22"/>
      </w:rPr>
      <w:t>3</w:t>
    </w:r>
    <w:r w:rsidRPr="004B6382">
      <w:rPr>
        <w:b/>
        <w:i/>
        <w:sz w:val="22"/>
      </w:rPr>
      <w:fldChar w:fldCharType="end"/>
    </w:r>
  </w:p>
  <w:p w14:paraId="72D6B891" w14:textId="77777777" w:rsidR="00591516" w:rsidRPr="00990CDB" w:rsidRDefault="00591516" w:rsidP="00990CDB">
    <w:pPr>
      <w:pStyle w:val="Footer"/>
      <w:tabs>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603FED">
      <w:rPr>
        <w:i/>
        <w:noProof/>
        <w:sz w:val="22"/>
      </w:rPr>
      <w:t>MEMS_video_P1_LM_Map_August2017.docx</w:t>
    </w:r>
    <w:r w:rsidRPr="004B6382">
      <w:rPr>
        <w:i/>
        <w:sz w:val="22"/>
      </w:rPr>
      <w:fldChar w:fldCharType="end"/>
    </w:r>
    <w:r w:rsidRPr="004B6382">
      <w:rPr>
        <w:i/>
        <w:sz w:val="22"/>
      </w:rPr>
      <w:tab/>
    </w:r>
    <w:r w:rsidRPr="004B6382">
      <w:rPr>
        <w:b/>
        <w:i/>
        <w:sz w:val="22"/>
      </w:rPr>
      <w:tab/>
    </w:r>
    <w:r>
      <w:rPr>
        <w:b/>
        <w:i/>
        <w:sz w:val="22"/>
      </w:rPr>
      <w:tab/>
      <w:t>Learning Module Map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939F1" w14:textId="77777777" w:rsidR="00591516" w:rsidRDefault="00591516" w:rsidP="00990CDB">
      <w:r>
        <w:separator/>
      </w:r>
    </w:p>
  </w:footnote>
  <w:footnote w:type="continuationSeparator" w:id="0">
    <w:p w14:paraId="2861E454" w14:textId="77777777" w:rsidR="00591516" w:rsidRDefault="00591516" w:rsidP="00990CD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D0B6A3F"/>
    <w:multiLevelType w:val="hybridMultilevel"/>
    <w:tmpl w:val="1304F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987"/>
    <w:rsid w:val="0002604F"/>
    <w:rsid w:val="000B5FB1"/>
    <w:rsid w:val="000C7105"/>
    <w:rsid w:val="00111F82"/>
    <w:rsid w:val="001162D0"/>
    <w:rsid w:val="00123CE5"/>
    <w:rsid w:val="003B4E43"/>
    <w:rsid w:val="003D5067"/>
    <w:rsid w:val="003D7DD0"/>
    <w:rsid w:val="00591516"/>
    <w:rsid w:val="005D5C16"/>
    <w:rsid w:val="005F7D3E"/>
    <w:rsid w:val="00603FED"/>
    <w:rsid w:val="0063402E"/>
    <w:rsid w:val="00656F46"/>
    <w:rsid w:val="006B794E"/>
    <w:rsid w:val="006D5547"/>
    <w:rsid w:val="006F2C44"/>
    <w:rsid w:val="00740282"/>
    <w:rsid w:val="007910B0"/>
    <w:rsid w:val="008475AC"/>
    <w:rsid w:val="008516A0"/>
    <w:rsid w:val="008751BC"/>
    <w:rsid w:val="00912987"/>
    <w:rsid w:val="0095079D"/>
    <w:rsid w:val="00990CDB"/>
    <w:rsid w:val="00997B6D"/>
    <w:rsid w:val="00A154CC"/>
    <w:rsid w:val="00AC3273"/>
    <w:rsid w:val="00AC6901"/>
    <w:rsid w:val="00AD0623"/>
    <w:rsid w:val="00B03735"/>
    <w:rsid w:val="00B73474"/>
    <w:rsid w:val="00BD7E31"/>
    <w:rsid w:val="00C71C58"/>
    <w:rsid w:val="00CF531C"/>
    <w:rsid w:val="00D66591"/>
    <w:rsid w:val="00DE30B7"/>
    <w:rsid w:val="00EA31FC"/>
    <w:rsid w:val="00F44F00"/>
    <w:rsid w:val="00F82AAC"/>
    <w:rsid w:val="00FA3677"/>
    <w:rsid w:val="00FA5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3C1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87"/>
    <w:pPr>
      <w:widowControl w:val="0"/>
      <w:adjustRightInd w:val="0"/>
      <w:textAlignment w:val="baseline"/>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402E"/>
    <w:pPr>
      <w:keepNext/>
      <w:widowControl/>
      <w:adjustRightInd/>
      <w:jc w:val="center"/>
      <w:textAlignment w:val="auto"/>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987"/>
    <w:rPr>
      <w:color w:val="0000FF"/>
      <w:u w:val="single"/>
    </w:rPr>
  </w:style>
  <w:style w:type="paragraph" w:styleId="BalloonText">
    <w:name w:val="Balloon Text"/>
    <w:basedOn w:val="Normal"/>
    <w:link w:val="BalloonTextChar"/>
    <w:uiPriority w:val="99"/>
    <w:semiHidden/>
    <w:unhideWhenUsed/>
    <w:rsid w:val="00912987"/>
    <w:rPr>
      <w:rFonts w:ascii="Tahoma" w:hAnsi="Tahoma" w:cs="Tahoma"/>
      <w:sz w:val="16"/>
      <w:szCs w:val="16"/>
    </w:rPr>
  </w:style>
  <w:style w:type="character" w:customStyle="1" w:styleId="BalloonTextChar">
    <w:name w:val="Balloon Text Char"/>
    <w:basedOn w:val="DefaultParagraphFont"/>
    <w:link w:val="BalloonText"/>
    <w:uiPriority w:val="99"/>
    <w:semiHidden/>
    <w:rsid w:val="00912987"/>
    <w:rPr>
      <w:rFonts w:ascii="Tahoma" w:eastAsia="Times New Roman" w:hAnsi="Tahoma" w:cs="Tahoma"/>
      <w:sz w:val="16"/>
      <w:szCs w:val="16"/>
    </w:rPr>
  </w:style>
  <w:style w:type="paragraph" w:customStyle="1" w:styleId="lvl1Text">
    <w:name w:val="lvl1Text"/>
    <w:basedOn w:val="Normal"/>
    <w:rsid w:val="003D7DD0"/>
    <w:pPr>
      <w:keepNext/>
      <w:keepLines/>
      <w:spacing w:before="60" w:after="60"/>
    </w:pPr>
    <w:rPr>
      <w:b/>
      <w:sz w:val="22"/>
      <w:szCs w:val="22"/>
    </w:rPr>
  </w:style>
  <w:style w:type="paragraph" w:styleId="ListParagraph">
    <w:name w:val="List Paragraph"/>
    <w:basedOn w:val="Normal"/>
    <w:uiPriority w:val="34"/>
    <w:qFormat/>
    <w:rsid w:val="003D7DD0"/>
    <w:pPr>
      <w:ind w:left="720"/>
      <w:contextualSpacing/>
    </w:pPr>
  </w:style>
  <w:style w:type="paragraph" w:styleId="Header">
    <w:name w:val="header"/>
    <w:basedOn w:val="Normal"/>
    <w:link w:val="HeaderChar"/>
    <w:unhideWhenUsed/>
    <w:rsid w:val="00990CDB"/>
    <w:pPr>
      <w:tabs>
        <w:tab w:val="center" w:pos="4680"/>
        <w:tab w:val="right" w:pos="9360"/>
      </w:tabs>
    </w:pPr>
  </w:style>
  <w:style w:type="character" w:customStyle="1" w:styleId="HeaderChar">
    <w:name w:val="Header Char"/>
    <w:basedOn w:val="DefaultParagraphFont"/>
    <w:link w:val="Header"/>
    <w:rsid w:val="00990CDB"/>
    <w:rPr>
      <w:rFonts w:ascii="Times New Roman" w:eastAsia="Times New Roman" w:hAnsi="Times New Roman" w:cs="Times New Roman"/>
      <w:sz w:val="24"/>
      <w:szCs w:val="24"/>
    </w:rPr>
  </w:style>
  <w:style w:type="paragraph" w:styleId="Footer">
    <w:name w:val="footer"/>
    <w:basedOn w:val="Normal"/>
    <w:link w:val="FooterChar"/>
    <w:unhideWhenUsed/>
    <w:rsid w:val="00990CDB"/>
    <w:pPr>
      <w:tabs>
        <w:tab w:val="center" w:pos="4680"/>
        <w:tab w:val="right" w:pos="9360"/>
      </w:tabs>
    </w:pPr>
  </w:style>
  <w:style w:type="character" w:customStyle="1" w:styleId="FooterChar">
    <w:name w:val="Footer Char"/>
    <w:basedOn w:val="DefaultParagraphFont"/>
    <w:link w:val="Footer"/>
    <w:rsid w:val="00990CD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3402E"/>
    <w:rPr>
      <w:rFonts w:ascii="Arial" w:eastAsia="Times New Roman" w:hAnsi="Arial" w:cs="Arial"/>
      <w:b/>
      <w:bCs/>
      <w:sz w:val="36"/>
      <w:szCs w:val="24"/>
    </w:rPr>
  </w:style>
  <w:style w:type="paragraph" w:customStyle="1" w:styleId="BulletList">
    <w:name w:val="BulletList"/>
    <w:basedOn w:val="Normal"/>
    <w:next w:val="Normal"/>
    <w:qFormat/>
    <w:rsid w:val="0063402E"/>
    <w:pPr>
      <w:keepLines/>
      <w:widowControl/>
      <w:numPr>
        <w:numId w:val="3"/>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87"/>
    <w:pPr>
      <w:widowControl w:val="0"/>
      <w:adjustRightInd w:val="0"/>
      <w:textAlignment w:val="baseline"/>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402E"/>
    <w:pPr>
      <w:keepNext/>
      <w:widowControl/>
      <w:adjustRightInd/>
      <w:jc w:val="center"/>
      <w:textAlignment w:val="auto"/>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987"/>
    <w:rPr>
      <w:color w:val="0000FF"/>
      <w:u w:val="single"/>
    </w:rPr>
  </w:style>
  <w:style w:type="paragraph" w:styleId="BalloonText">
    <w:name w:val="Balloon Text"/>
    <w:basedOn w:val="Normal"/>
    <w:link w:val="BalloonTextChar"/>
    <w:uiPriority w:val="99"/>
    <w:semiHidden/>
    <w:unhideWhenUsed/>
    <w:rsid w:val="00912987"/>
    <w:rPr>
      <w:rFonts w:ascii="Tahoma" w:hAnsi="Tahoma" w:cs="Tahoma"/>
      <w:sz w:val="16"/>
      <w:szCs w:val="16"/>
    </w:rPr>
  </w:style>
  <w:style w:type="character" w:customStyle="1" w:styleId="BalloonTextChar">
    <w:name w:val="Balloon Text Char"/>
    <w:basedOn w:val="DefaultParagraphFont"/>
    <w:link w:val="BalloonText"/>
    <w:uiPriority w:val="99"/>
    <w:semiHidden/>
    <w:rsid w:val="00912987"/>
    <w:rPr>
      <w:rFonts w:ascii="Tahoma" w:eastAsia="Times New Roman" w:hAnsi="Tahoma" w:cs="Tahoma"/>
      <w:sz w:val="16"/>
      <w:szCs w:val="16"/>
    </w:rPr>
  </w:style>
  <w:style w:type="paragraph" w:customStyle="1" w:styleId="lvl1Text">
    <w:name w:val="lvl1Text"/>
    <w:basedOn w:val="Normal"/>
    <w:rsid w:val="003D7DD0"/>
    <w:pPr>
      <w:keepNext/>
      <w:keepLines/>
      <w:spacing w:before="60" w:after="60"/>
    </w:pPr>
    <w:rPr>
      <w:b/>
      <w:sz w:val="22"/>
      <w:szCs w:val="22"/>
    </w:rPr>
  </w:style>
  <w:style w:type="paragraph" w:styleId="ListParagraph">
    <w:name w:val="List Paragraph"/>
    <w:basedOn w:val="Normal"/>
    <w:uiPriority w:val="34"/>
    <w:qFormat/>
    <w:rsid w:val="003D7DD0"/>
    <w:pPr>
      <w:ind w:left="720"/>
      <w:contextualSpacing/>
    </w:pPr>
  </w:style>
  <w:style w:type="paragraph" w:styleId="Header">
    <w:name w:val="header"/>
    <w:basedOn w:val="Normal"/>
    <w:link w:val="HeaderChar"/>
    <w:unhideWhenUsed/>
    <w:rsid w:val="00990CDB"/>
    <w:pPr>
      <w:tabs>
        <w:tab w:val="center" w:pos="4680"/>
        <w:tab w:val="right" w:pos="9360"/>
      </w:tabs>
    </w:pPr>
  </w:style>
  <w:style w:type="character" w:customStyle="1" w:styleId="HeaderChar">
    <w:name w:val="Header Char"/>
    <w:basedOn w:val="DefaultParagraphFont"/>
    <w:link w:val="Header"/>
    <w:rsid w:val="00990CDB"/>
    <w:rPr>
      <w:rFonts w:ascii="Times New Roman" w:eastAsia="Times New Roman" w:hAnsi="Times New Roman" w:cs="Times New Roman"/>
      <w:sz w:val="24"/>
      <w:szCs w:val="24"/>
    </w:rPr>
  </w:style>
  <w:style w:type="paragraph" w:styleId="Footer">
    <w:name w:val="footer"/>
    <w:basedOn w:val="Normal"/>
    <w:link w:val="FooterChar"/>
    <w:unhideWhenUsed/>
    <w:rsid w:val="00990CDB"/>
    <w:pPr>
      <w:tabs>
        <w:tab w:val="center" w:pos="4680"/>
        <w:tab w:val="right" w:pos="9360"/>
      </w:tabs>
    </w:pPr>
  </w:style>
  <w:style w:type="character" w:customStyle="1" w:styleId="FooterChar">
    <w:name w:val="Footer Char"/>
    <w:basedOn w:val="DefaultParagraphFont"/>
    <w:link w:val="Footer"/>
    <w:rsid w:val="00990CD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3402E"/>
    <w:rPr>
      <w:rFonts w:ascii="Arial" w:eastAsia="Times New Roman" w:hAnsi="Arial" w:cs="Arial"/>
      <w:b/>
      <w:bCs/>
      <w:sz w:val="36"/>
      <w:szCs w:val="24"/>
    </w:rPr>
  </w:style>
  <w:style w:type="paragraph" w:customStyle="1" w:styleId="BulletList">
    <w:name w:val="BulletList"/>
    <w:basedOn w:val="Normal"/>
    <w:next w:val="Normal"/>
    <w:qFormat/>
    <w:rsid w:val="0063402E"/>
    <w:pPr>
      <w:keepLines/>
      <w:widowControl/>
      <w:numPr>
        <w:numId w:val="3"/>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me-nm.org" TargetMode="External"/><Relationship Id="rId12" Type="http://schemas.openxmlformats.org/officeDocument/2006/relationships/hyperlink" Target="http://siliconrun.com/our-films/mems/" TargetMode="External"/><Relationship Id="rId13" Type="http://schemas.openxmlformats.org/officeDocument/2006/relationships/hyperlink" Target="http://scme-nm.org"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scme-nm.org"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744</Words>
  <Characters>4247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mjwillis</dc:creator>
  <cp:lastModifiedBy>MJ Willis</cp:lastModifiedBy>
  <cp:revision>7</cp:revision>
  <cp:lastPrinted>2010-07-12T17:09:00Z</cp:lastPrinted>
  <dcterms:created xsi:type="dcterms:W3CDTF">2017-08-02T21:56:00Z</dcterms:created>
  <dcterms:modified xsi:type="dcterms:W3CDTF">2017-08-02T22:18:00Z</dcterms:modified>
</cp:coreProperties>
</file>